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401" w:rsidRPr="00303B5B" w:rsidRDefault="00234401" w:rsidP="00303B5B">
      <w:pPr>
        <w:jc w:val="center"/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</w:pPr>
      <w:r w:rsidRPr="00303B5B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Активное долголетие</w:t>
      </w:r>
    </w:p>
    <w:p w:rsidR="00234401" w:rsidRPr="00700050" w:rsidRDefault="00234401" w:rsidP="00303B5B">
      <w:pPr>
        <w:spacing w:before="240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7F410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Период 2021-2030 гг. провозглашен </w:t>
      </w:r>
      <w:r w:rsidRPr="007F4105">
        <w:rPr>
          <w:rFonts w:ascii="Times New Roman" w:hAnsi="Times New Roman" w:cs="Times New Roman"/>
          <w:color w:val="202124"/>
          <w:sz w:val="30"/>
          <w:szCs w:val="30"/>
          <w:shd w:val="clear" w:color="auto" w:fill="FFFFFF"/>
        </w:rPr>
        <w:t xml:space="preserve">Организацией Объединенных Наций </w:t>
      </w:r>
      <w:r w:rsidRPr="007F410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Десятилетием здорового старения. Увеличение продолжительности жизни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–</w:t>
      </w:r>
      <w:r w:rsidRPr="007F410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это невероятно ценный ресурс. Он дает возможность иначе взглянуть на то, что такое пожилой возраст, а также на то, что мы ответим на вызовы времен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и.</w:t>
      </w:r>
    </w:p>
    <w:p w:rsidR="00234401" w:rsidRPr="007F4105" w:rsidRDefault="00234401" w:rsidP="002507FB">
      <w:pPr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7F4105">
        <w:rPr>
          <w:rFonts w:ascii="Times New Roman" w:hAnsi="Times New Roman" w:cs="Times New Roman"/>
          <w:spacing w:val="-2"/>
          <w:sz w:val="30"/>
          <w:szCs w:val="30"/>
        </w:rPr>
        <w:t xml:space="preserve">Современное социально-демографическое развитие Республики Беларусь характеризуется долгосрочным и прогрессирующим процессом старения населения. </w:t>
      </w:r>
      <w:r w:rsidRPr="007F4105">
        <w:rPr>
          <w:rFonts w:ascii="Times New Roman" w:hAnsi="Times New Roman" w:cs="Times New Roman"/>
          <w:sz w:val="30"/>
          <w:szCs w:val="30"/>
        </w:rPr>
        <w:t>Согласно демографическому прогнозу, к 2030 году доля пожилых граждан будет составлять более пятой части населения страны (21 процент).</w:t>
      </w:r>
    </w:p>
    <w:p w:rsidR="00234401" w:rsidRPr="007F4105" w:rsidRDefault="00234401" w:rsidP="002507FB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4105">
        <w:rPr>
          <w:rFonts w:ascii="Times New Roman" w:hAnsi="Times New Roman" w:cs="Times New Roman"/>
          <w:sz w:val="30"/>
          <w:szCs w:val="30"/>
        </w:rPr>
        <w:t xml:space="preserve">В качестве стратегического комплекса мероприятий по активному долголетию и улучшению качества жизни пожилых людей по инициативе и активном участии всех заинтересованных принята Национальная стратегия Республики Беларусь </w:t>
      </w:r>
      <w:r>
        <w:rPr>
          <w:rFonts w:ascii="Times New Roman" w:hAnsi="Times New Roman" w:cs="Times New Roman"/>
          <w:sz w:val="30"/>
          <w:szCs w:val="30"/>
        </w:rPr>
        <w:t xml:space="preserve">«Активное </w:t>
      </w:r>
      <w:r w:rsidRPr="007F4105">
        <w:rPr>
          <w:rFonts w:ascii="Times New Roman" w:hAnsi="Times New Roman" w:cs="Times New Roman"/>
          <w:sz w:val="30"/>
          <w:szCs w:val="30"/>
        </w:rPr>
        <w:t xml:space="preserve">долголетие – 2030» (постановление Совета Министров Республики Беларусь от 03.12.2020 № 693). </w:t>
      </w:r>
      <w:r w:rsidRPr="007F4105">
        <w:rPr>
          <w:rFonts w:ascii="Times New Roman" w:hAnsi="Times New Roman" w:cs="Times New Roman"/>
          <w:spacing w:val="-2"/>
          <w:sz w:val="30"/>
          <w:szCs w:val="30"/>
        </w:rPr>
        <w:t>Стратегия следует принципу Повестки дня в области устойчивого развития на период до 2030 года</w:t>
      </w:r>
      <w:r>
        <w:rPr>
          <w:rFonts w:ascii="Times New Roman" w:hAnsi="Times New Roman" w:cs="Times New Roman"/>
          <w:spacing w:val="-2"/>
          <w:sz w:val="30"/>
          <w:szCs w:val="30"/>
        </w:rPr>
        <w:t>:</w:t>
      </w:r>
      <w:r w:rsidRPr="007F4105">
        <w:rPr>
          <w:rFonts w:ascii="Times New Roman" w:hAnsi="Times New Roman" w:cs="Times New Roman"/>
          <w:spacing w:val="-2"/>
          <w:sz w:val="30"/>
          <w:szCs w:val="30"/>
        </w:rPr>
        <w:t xml:space="preserve"> «Никого не оставить в стороне» – и связана с достижением практически всех </w:t>
      </w:r>
      <w:r>
        <w:rPr>
          <w:rFonts w:ascii="Times New Roman" w:hAnsi="Times New Roman" w:cs="Times New Roman"/>
          <w:spacing w:val="-2"/>
          <w:sz w:val="30"/>
          <w:szCs w:val="30"/>
        </w:rPr>
        <w:t>целей устойчивого развития</w:t>
      </w:r>
      <w:r w:rsidRPr="007F4105">
        <w:rPr>
          <w:rFonts w:ascii="Times New Roman" w:hAnsi="Times New Roman" w:cs="Times New Roman"/>
          <w:spacing w:val="-2"/>
          <w:sz w:val="30"/>
          <w:szCs w:val="30"/>
        </w:rPr>
        <w:t xml:space="preserve">. </w:t>
      </w:r>
      <w:r w:rsidRPr="007F4105">
        <w:rPr>
          <w:rFonts w:ascii="Times New Roman" w:hAnsi="Times New Roman" w:cs="Times New Roman"/>
          <w:sz w:val="30"/>
          <w:szCs w:val="30"/>
        </w:rPr>
        <w:t>Разработан План мероприятий по реализации стратегии «Активное долголетие – 2030» в привязке к региональным аспектам деятельности организаций здравоохранения, определены исполнители и сроки выполнения.</w:t>
      </w:r>
    </w:p>
    <w:p w:rsidR="00234401" w:rsidRPr="007F4105" w:rsidRDefault="00234401" w:rsidP="002507FB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4105">
        <w:rPr>
          <w:rFonts w:ascii="Times New Roman" w:hAnsi="Times New Roman" w:cs="Times New Roman"/>
          <w:sz w:val="30"/>
          <w:szCs w:val="30"/>
        </w:rPr>
        <w:t xml:space="preserve">Ключевым фактором, определяющим образ жизни и качество жизни людей пожилого возраста, их способность участвовать в процессах социально-экономического развития страны, является их состояние здоровья. </w:t>
      </w:r>
    </w:p>
    <w:p w:rsidR="00234401" w:rsidRPr="007F4105" w:rsidRDefault="00234401" w:rsidP="002507FB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4105">
        <w:rPr>
          <w:rFonts w:ascii="Times New Roman" w:hAnsi="Times New Roman" w:cs="Times New Roman"/>
          <w:sz w:val="30"/>
          <w:szCs w:val="30"/>
        </w:rPr>
        <w:t xml:space="preserve">В системе здравоохранения Республики Беларусь приоритетное внимание уделяется обеспечению всеобщего доступа к медицинской помощи, а также к безопасным, эффективным и качественным лекарствам и вакцинам. </w:t>
      </w:r>
    </w:p>
    <w:p w:rsidR="00234401" w:rsidRPr="007F4105" w:rsidRDefault="00234401" w:rsidP="002507FB">
      <w:pPr>
        <w:ind w:firstLine="709"/>
        <w:jc w:val="both"/>
        <w:rPr>
          <w:rFonts w:ascii="Times New Roman" w:hAnsi="Times New Roman" w:cs="Times New Roman"/>
          <w:kern w:val="24"/>
          <w:sz w:val="30"/>
          <w:szCs w:val="30"/>
        </w:rPr>
      </w:pPr>
      <w:r w:rsidRPr="007F4105">
        <w:rPr>
          <w:rFonts w:ascii="Times New Roman" w:hAnsi="Times New Roman" w:cs="Times New Roman"/>
          <w:kern w:val="24"/>
          <w:sz w:val="30"/>
          <w:szCs w:val="30"/>
        </w:rPr>
        <w:t>Старение населения неизменно приводит к росту пациентов с хронической коморбидной патологией, значительному увеличению объемов как медиц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инских, так и социальных услуг. </w:t>
      </w:r>
      <w:r w:rsidRPr="007F4105">
        <w:rPr>
          <w:rFonts w:ascii="Times New Roman" w:hAnsi="Times New Roman" w:cs="Times New Roman"/>
          <w:kern w:val="24"/>
          <w:sz w:val="30"/>
          <w:szCs w:val="30"/>
        </w:rPr>
        <w:t>С этой целью системой здравоохранения взят ориентир на оказание комплексной интегрированной медико-социальной помощи.</w:t>
      </w:r>
    </w:p>
    <w:p w:rsidR="00234401" w:rsidRPr="007F4105" w:rsidRDefault="00234401" w:rsidP="002507FB">
      <w:pPr>
        <w:ind w:firstLine="709"/>
        <w:jc w:val="both"/>
        <w:rPr>
          <w:rFonts w:ascii="Times New Roman" w:hAnsi="Times New Roman" w:cs="Times New Roman"/>
          <w:kern w:val="24"/>
          <w:sz w:val="30"/>
          <w:szCs w:val="30"/>
        </w:rPr>
      </w:pPr>
      <w:r w:rsidRPr="007F4105">
        <w:rPr>
          <w:rFonts w:ascii="Times New Roman" w:hAnsi="Times New Roman" w:cs="Times New Roman"/>
          <w:sz w:val="30"/>
          <w:szCs w:val="30"/>
        </w:rPr>
        <w:t xml:space="preserve">Медицинская помощь пожилым гражданам оказывается бесплатно, определенные категории граждан имеют льготный доступ к обеспечению лекарственными средствами, а также техническими средствам социальной реабилитации. </w:t>
      </w:r>
      <w:r w:rsidRPr="007F4105">
        <w:rPr>
          <w:rFonts w:ascii="Times New Roman" w:hAnsi="Times New Roman" w:cs="Times New Roman"/>
          <w:kern w:val="24"/>
          <w:sz w:val="30"/>
          <w:szCs w:val="30"/>
        </w:rPr>
        <w:t xml:space="preserve">Системой здравоохранения </w:t>
      </w:r>
      <w:r w:rsidRPr="00BB66E3">
        <w:rPr>
          <w:rFonts w:ascii="Times New Roman" w:hAnsi="Times New Roman" w:cs="Times New Roman"/>
          <w:kern w:val="24"/>
          <w:sz w:val="30"/>
          <w:szCs w:val="30"/>
        </w:rPr>
        <w:t xml:space="preserve">реализуются  </w:t>
      </w:r>
      <w:r w:rsidRPr="007F4105">
        <w:rPr>
          <w:rFonts w:ascii="Times New Roman" w:hAnsi="Times New Roman" w:cs="Times New Roman"/>
          <w:kern w:val="24"/>
          <w:sz w:val="30"/>
          <w:szCs w:val="30"/>
        </w:rPr>
        <w:t xml:space="preserve">индивидуальные программы ведения хронических пациентов и профилактики обострений заболеваний. </w:t>
      </w:r>
    </w:p>
    <w:p w:rsidR="00234401" w:rsidRPr="007F4105" w:rsidRDefault="00234401" w:rsidP="002507FB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F4105">
        <w:rPr>
          <w:rFonts w:ascii="Times New Roman" w:hAnsi="Times New Roman" w:cs="Times New Roman"/>
          <w:sz w:val="30"/>
          <w:szCs w:val="30"/>
        </w:rPr>
        <w:t>По состоянию на 01.01.2021 под наблюдением в организациях здравоохранения состоит 2 069 096 граждан пожилого и старческого возраста, в том числе: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234401" w:rsidRPr="007F4105" w:rsidRDefault="00234401" w:rsidP="002507FB">
      <w:pPr>
        <w:ind w:firstLine="1068"/>
        <w:jc w:val="both"/>
        <w:rPr>
          <w:rFonts w:ascii="Times New Roman" w:hAnsi="Times New Roman" w:cs="Times New Roman"/>
          <w:sz w:val="30"/>
          <w:szCs w:val="30"/>
        </w:rPr>
      </w:pPr>
      <w:r w:rsidRPr="007F4105">
        <w:rPr>
          <w:rFonts w:ascii="Times New Roman" w:hAnsi="Times New Roman" w:cs="Times New Roman"/>
          <w:sz w:val="30"/>
          <w:szCs w:val="30"/>
        </w:rPr>
        <w:t>60-79 лет –  1 686 042 человек;</w:t>
      </w:r>
    </w:p>
    <w:p w:rsidR="00234401" w:rsidRPr="007F4105" w:rsidRDefault="00234401" w:rsidP="002507FB">
      <w:pPr>
        <w:ind w:firstLine="1068"/>
        <w:jc w:val="both"/>
        <w:rPr>
          <w:rFonts w:ascii="Times New Roman" w:hAnsi="Times New Roman" w:cs="Times New Roman"/>
          <w:sz w:val="30"/>
          <w:szCs w:val="30"/>
        </w:rPr>
      </w:pPr>
      <w:r w:rsidRPr="007F4105">
        <w:rPr>
          <w:rFonts w:ascii="Times New Roman" w:hAnsi="Times New Roman" w:cs="Times New Roman"/>
          <w:sz w:val="30"/>
          <w:szCs w:val="30"/>
        </w:rPr>
        <w:t>80-89 лет –  338 830 человек;</w:t>
      </w:r>
    </w:p>
    <w:p w:rsidR="00234401" w:rsidRPr="007F4105" w:rsidRDefault="00234401" w:rsidP="002507FB">
      <w:pPr>
        <w:ind w:firstLine="1068"/>
        <w:jc w:val="both"/>
        <w:rPr>
          <w:rFonts w:ascii="Times New Roman" w:hAnsi="Times New Roman" w:cs="Times New Roman"/>
          <w:sz w:val="30"/>
          <w:szCs w:val="30"/>
        </w:rPr>
      </w:pPr>
      <w:r w:rsidRPr="007F4105">
        <w:rPr>
          <w:rFonts w:ascii="Times New Roman" w:hAnsi="Times New Roman" w:cs="Times New Roman"/>
          <w:sz w:val="30"/>
          <w:szCs w:val="30"/>
        </w:rPr>
        <w:t>90-99 лет –  43 761 человек.</w:t>
      </w:r>
    </w:p>
    <w:p w:rsidR="00234401" w:rsidRPr="007F4105" w:rsidRDefault="00234401" w:rsidP="002507FB">
      <w:pPr>
        <w:ind w:firstLine="1068"/>
        <w:jc w:val="both"/>
        <w:rPr>
          <w:rFonts w:ascii="Times New Roman" w:hAnsi="Times New Roman" w:cs="Times New Roman"/>
          <w:sz w:val="30"/>
          <w:szCs w:val="30"/>
        </w:rPr>
      </w:pPr>
      <w:r w:rsidRPr="007F4105">
        <w:rPr>
          <w:rFonts w:ascii="Times New Roman" w:hAnsi="Times New Roman" w:cs="Times New Roman"/>
          <w:sz w:val="30"/>
          <w:szCs w:val="30"/>
        </w:rPr>
        <w:t xml:space="preserve">100 лет и старше – 463 человека. </w:t>
      </w:r>
    </w:p>
    <w:p w:rsidR="00234401" w:rsidRPr="007F4105" w:rsidRDefault="00234401" w:rsidP="002507FB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F4105">
        <w:rPr>
          <w:rFonts w:ascii="Times New Roman" w:hAnsi="Times New Roman" w:cs="Times New Roman"/>
          <w:sz w:val="30"/>
          <w:szCs w:val="30"/>
        </w:rPr>
        <w:t>Оказание медицинской помощи пожилым людям осуществляется всеми организациями здравоохранения без ограничения по возрасту. Ежегодно пожилые люди осматриваются врачом общей практики. При необходимости, для осмотра граждан пожилого и старческого возраста, привлекаются узкие специалисты. В течение 2020 года медицинскими осмотрами охвачено 1 991 700 человек пожилого возраста или 96,3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F4105">
        <w:rPr>
          <w:rFonts w:ascii="Times New Roman" w:hAnsi="Times New Roman" w:cs="Times New Roman"/>
          <w:sz w:val="30"/>
          <w:szCs w:val="30"/>
        </w:rPr>
        <w:t>% от подлежащих, из них в возрасте:</w:t>
      </w:r>
    </w:p>
    <w:p w:rsidR="00234401" w:rsidRPr="007F4105" w:rsidRDefault="00234401" w:rsidP="002507FB">
      <w:pPr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7F4105">
        <w:rPr>
          <w:rFonts w:ascii="Times New Roman" w:hAnsi="Times New Roman" w:cs="Times New Roman"/>
          <w:sz w:val="30"/>
          <w:szCs w:val="30"/>
        </w:rPr>
        <w:t xml:space="preserve">60-79 лет –  1 628 577 (96,6%); </w:t>
      </w:r>
    </w:p>
    <w:p w:rsidR="00234401" w:rsidRPr="007F4105" w:rsidRDefault="00234401" w:rsidP="002507FB">
      <w:pPr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7F4105">
        <w:rPr>
          <w:rFonts w:ascii="Times New Roman" w:hAnsi="Times New Roman" w:cs="Times New Roman"/>
          <w:sz w:val="30"/>
          <w:szCs w:val="30"/>
        </w:rPr>
        <w:t xml:space="preserve">80-89 лет –  320 143 (94,5%); </w:t>
      </w:r>
    </w:p>
    <w:p w:rsidR="00234401" w:rsidRPr="007F4105" w:rsidRDefault="00234401" w:rsidP="002507FB">
      <w:pPr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7F4105">
        <w:rPr>
          <w:rFonts w:ascii="Times New Roman" w:hAnsi="Times New Roman" w:cs="Times New Roman"/>
          <w:sz w:val="30"/>
          <w:szCs w:val="30"/>
        </w:rPr>
        <w:t xml:space="preserve">90-99 лет –  42 541 (97,2%); </w:t>
      </w:r>
    </w:p>
    <w:p w:rsidR="00234401" w:rsidRPr="007F4105" w:rsidRDefault="00234401" w:rsidP="002507FB">
      <w:pPr>
        <w:ind w:left="708"/>
        <w:jc w:val="both"/>
        <w:rPr>
          <w:rFonts w:ascii="Times New Roman" w:hAnsi="Times New Roman" w:cs="Times New Roman"/>
          <w:sz w:val="30"/>
          <w:szCs w:val="30"/>
        </w:rPr>
      </w:pPr>
      <w:r w:rsidRPr="007F4105">
        <w:rPr>
          <w:rFonts w:ascii="Times New Roman" w:hAnsi="Times New Roman" w:cs="Times New Roman"/>
          <w:sz w:val="30"/>
          <w:szCs w:val="30"/>
        </w:rPr>
        <w:t xml:space="preserve">100 лет и старше – 439 (94,8%).  </w:t>
      </w:r>
    </w:p>
    <w:p w:rsidR="00234401" w:rsidRPr="007F4105" w:rsidRDefault="00234401" w:rsidP="002507FB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F4105">
        <w:rPr>
          <w:rFonts w:ascii="Times New Roman" w:hAnsi="Times New Roman" w:cs="Times New Roman"/>
          <w:sz w:val="30"/>
          <w:szCs w:val="30"/>
        </w:rPr>
        <w:t>Под медицинским наблюдением в организациях здравоохранения республики по состоянию на 01.01.2021 состоит 110 925 одиноких людей пожилого возраста, что составляет 5,3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F4105">
        <w:rPr>
          <w:rFonts w:ascii="Times New Roman" w:hAnsi="Times New Roman" w:cs="Times New Roman"/>
          <w:sz w:val="30"/>
          <w:szCs w:val="30"/>
        </w:rPr>
        <w:t>% от численности пожилого населения, находящегося под медицинским наблюдением. В постороннем уходе нуждается 27 610 одиноких людей пожилого возраста или 24,9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F4105">
        <w:rPr>
          <w:rFonts w:ascii="Times New Roman" w:hAnsi="Times New Roman" w:cs="Times New Roman"/>
          <w:sz w:val="30"/>
          <w:szCs w:val="30"/>
        </w:rPr>
        <w:t>% от общей численности одиноких пожилых людей. Охват одиноких пожилых людей медицинскими осмотрами составил 99,5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F4105">
        <w:rPr>
          <w:rFonts w:ascii="Times New Roman" w:hAnsi="Times New Roman" w:cs="Times New Roman"/>
          <w:sz w:val="30"/>
          <w:szCs w:val="30"/>
        </w:rPr>
        <w:t xml:space="preserve">% (110 389). </w:t>
      </w:r>
    </w:p>
    <w:p w:rsidR="00234401" w:rsidRPr="007F4105" w:rsidRDefault="00234401" w:rsidP="002507FB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F4105">
        <w:rPr>
          <w:rFonts w:ascii="Times New Roman" w:hAnsi="Times New Roman" w:cs="Times New Roman"/>
          <w:sz w:val="30"/>
          <w:szCs w:val="30"/>
        </w:rPr>
        <w:t>С целью лучшей организации стационарного лечения ветеранов войн по месту жительства в организациях здравоохранения стационарного типа в 2020 году функционировало 1 215 палат повышенной комфортности, в которых располагалось 2 356 коек. Пролечено на этих койках 2 132 ветерана Великой Отечественной войны и 2 093 ветерана боевых действий на территории других государств. Одиноких пожилых граждан пролечено на койках ветеранов войн – 6 877</w:t>
      </w:r>
      <w:r w:rsidRPr="007F4105">
        <w:rPr>
          <w:rFonts w:ascii="Times New Roman" w:hAnsi="Times New Roman" w:cs="Times New Roman"/>
          <w:b/>
          <w:bCs/>
          <w:sz w:val="30"/>
          <w:szCs w:val="30"/>
        </w:rPr>
        <w:t xml:space="preserve">  </w:t>
      </w:r>
      <w:r w:rsidRPr="007F4105">
        <w:rPr>
          <w:rFonts w:ascii="Times New Roman" w:hAnsi="Times New Roman" w:cs="Times New Roman"/>
          <w:sz w:val="30"/>
          <w:szCs w:val="30"/>
        </w:rPr>
        <w:t xml:space="preserve">  человек.</w:t>
      </w:r>
    </w:p>
    <w:p w:rsidR="00234401" w:rsidRPr="007F4105" w:rsidRDefault="00234401" w:rsidP="002507FB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F4105">
        <w:rPr>
          <w:rFonts w:ascii="Times New Roman" w:hAnsi="Times New Roman" w:cs="Times New Roman"/>
          <w:sz w:val="30"/>
          <w:szCs w:val="30"/>
        </w:rPr>
        <w:t>По состоянию на 01.01.2021 в организациях здравоохранения республики наблюдается 43 557 ветеранов войн и лиц, пострадавших от последствий войн, в том числе 3 738 ветеранов Великой Отечественной войны, 24 456 ветеранов боевых действий на территории других государств, 1 188 инвалидов вследствие ранения, контузии, увечья или заболевания, полученных при исполнении обязанностей воинской службы (служебных обязанностей).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234401" w:rsidRPr="007F4105" w:rsidRDefault="00234401" w:rsidP="002507F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7F4105">
        <w:rPr>
          <w:rFonts w:ascii="Times New Roman" w:hAnsi="Times New Roman" w:cs="Times New Roman"/>
          <w:sz w:val="30"/>
          <w:szCs w:val="30"/>
        </w:rPr>
        <w:t>По представленным данным за 2020 год, комплексный медицинский осмотр прошли 100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F4105">
        <w:rPr>
          <w:rFonts w:ascii="Times New Roman" w:hAnsi="Times New Roman" w:cs="Times New Roman"/>
          <w:sz w:val="30"/>
          <w:szCs w:val="30"/>
        </w:rPr>
        <w:t xml:space="preserve">% ветеранов Великой Отечественной войны. Разработаны индивидуальные программы медицинской реабилитации, регламентирующие мероприятия медицинского, лекарственного, санаторно-курортного обеспечения, санации полости рта, зубо- и слухопротезирования. </w:t>
      </w:r>
    </w:p>
    <w:p w:rsidR="00234401" w:rsidRPr="007F4105" w:rsidRDefault="00234401" w:rsidP="002507FB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F4105">
        <w:rPr>
          <w:rFonts w:ascii="Times New Roman" w:hAnsi="Times New Roman" w:cs="Times New Roman"/>
          <w:spacing w:val="-4"/>
          <w:sz w:val="30"/>
          <w:szCs w:val="30"/>
        </w:rPr>
        <w:t xml:space="preserve">С учетом потребностей пожилых граждан при оказании им медицинской помощи в Республике Беларусь взят курс на создание гериатрической службы. </w:t>
      </w:r>
      <w:r w:rsidRPr="007F4105">
        <w:rPr>
          <w:rFonts w:ascii="Times New Roman" w:hAnsi="Times New Roman" w:cs="Times New Roman"/>
          <w:sz w:val="30"/>
          <w:szCs w:val="30"/>
        </w:rPr>
        <w:t>В республике функционирует Республиканский геронтологический центр (активно</w:t>
      </w:r>
      <w:r>
        <w:rPr>
          <w:rFonts w:ascii="Times New Roman" w:hAnsi="Times New Roman" w:cs="Times New Roman"/>
          <w:sz w:val="30"/>
          <w:szCs w:val="30"/>
        </w:rPr>
        <w:t>го</w:t>
      </w:r>
      <w:r w:rsidRPr="007F4105">
        <w:rPr>
          <w:rFonts w:ascii="Times New Roman" w:hAnsi="Times New Roman" w:cs="Times New Roman"/>
          <w:sz w:val="30"/>
          <w:szCs w:val="30"/>
        </w:rPr>
        <w:t xml:space="preserve"> долголети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7F4105">
        <w:rPr>
          <w:rFonts w:ascii="Times New Roman" w:hAnsi="Times New Roman" w:cs="Times New Roman"/>
          <w:sz w:val="30"/>
          <w:szCs w:val="30"/>
        </w:rPr>
        <w:t xml:space="preserve">) и 7 региональных гериатрических центров. Работу на местах с гражданами старше 60 лет осуществляют врачи-гериатры. По состоянию на 01.01.2021 в организациях здравоохранения республики функционировало 150 гериатрических кабинетов, предусмотрено 48,75 ставки врача-гериатра. </w:t>
      </w:r>
    </w:p>
    <w:p w:rsidR="00234401" w:rsidRPr="007F4105" w:rsidRDefault="00234401" w:rsidP="002507FB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7F4105">
        <w:rPr>
          <w:rFonts w:ascii="Times New Roman" w:hAnsi="Times New Roman" w:cs="Times New Roman"/>
          <w:sz w:val="30"/>
          <w:szCs w:val="30"/>
        </w:rPr>
        <w:t>В организациях здравоохранения республики организовано оказание паллиативной помощи инвалидам и одиноким пожилым гражданам в хосписах, отделениях паллиативной медицинской помощи, выездными бригадами паллиативной помощи, а также в больницах сестринского ухода, на койках сестринского ухода и медико-социальных койках в стационарных организациях здравоохранения. По состоянию на 01.01.2021 в республике функционирует 103 больницы сестринского ухода на 2 593 койки.</w:t>
      </w:r>
    </w:p>
    <w:p w:rsidR="00234401" w:rsidRPr="007F4105" w:rsidRDefault="00234401" w:rsidP="002507FB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4105">
        <w:rPr>
          <w:rFonts w:ascii="Times New Roman" w:hAnsi="Times New Roman" w:cs="Times New Roman"/>
          <w:sz w:val="30"/>
          <w:szCs w:val="30"/>
        </w:rPr>
        <w:t xml:space="preserve">Работа системы </w:t>
      </w:r>
      <w:r>
        <w:rPr>
          <w:rFonts w:ascii="Times New Roman" w:hAnsi="Times New Roman" w:cs="Times New Roman"/>
          <w:sz w:val="30"/>
          <w:szCs w:val="30"/>
        </w:rPr>
        <w:t xml:space="preserve">здравоохранения </w:t>
      </w:r>
      <w:r w:rsidRPr="007F4105">
        <w:rPr>
          <w:rFonts w:ascii="Times New Roman" w:hAnsi="Times New Roman" w:cs="Times New Roman"/>
          <w:sz w:val="30"/>
          <w:szCs w:val="30"/>
        </w:rPr>
        <w:t>ориентирована на пациенториентированный подход в оказании первичной медицинской помощи пожилому населению (комплексное оказание медицинской помощи; максимум медицинской помощи за одно посещение; акцент на профилактику заболеваний; индивидуальный подход к лечению каждого пациента; внедрение института врача общей практики организации работы участковой службы по принципу «команды).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234401" w:rsidRPr="007F4105" w:rsidRDefault="00234401" w:rsidP="002507FB">
      <w:pPr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7F4105">
        <w:rPr>
          <w:rFonts w:ascii="Times New Roman" w:hAnsi="Times New Roman" w:cs="Times New Roman"/>
          <w:sz w:val="30"/>
          <w:szCs w:val="30"/>
        </w:rPr>
        <w:t>Идет реализация пилотного проекта «Заботливая поликлиника»</w:t>
      </w:r>
      <w:r w:rsidRPr="007F410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направленного на </w:t>
      </w:r>
      <w:r w:rsidRPr="007F4105">
        <w:rPr>
          <w:rFonts w:ascii="Times New Roman" w:hAnsi="Times New Roman" w:cs="Times New Roman"/>
          <w:sz w:val="30"/>
          <w:szCs w:val="30"/>
        </w:rPr>
        <w:t>создание комфортной среды для пациентов</w:t>
      </w:r>
      <w:r>
        <w:rPr>
          <w:rFonts w:ascii="Times New Roman" w:hAnsi="Times New Roman" w:cs="Times New Roman"/>
          <w:sz w:val="30"/>
          <w:szCs w:val="30"/>
        </w:rPr>
        <w:t xml:space="preserve">, в том числе пожилого и старческого возраста, </w:t>
      </w:r>
      <w:r w:rsidRPr="007F4105">
        <w:rPr>
          <w:rFonts w:ascii="Times New Roman" w:hAnsi="Times New Roman" w:cs="Times New Roman"/>
          <w:sz w:val="30"/>
          <w:szCs w:val="30"/>
          <w:shd w:val="clear" w:color="auto" w:fill="FFFFFF"/>
        </w:rPr>
        <w:t>с четкой маршрутизацией пациентов, оптимизации рабочих мест медицинских работников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  <w:r w:rsidRPr="007F410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</w:p>
    <w:p w:rsidR="00234401" w:rsidRPr="007F4105" w:rsidRDefault="00234401" w:rsidP="002507FB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4105">
        <w:rPr>
          <w:rFonts w:ascii="Times New Roman" w:hAnsi="Times New Roman" w:cs="Times New Roman"/>
          <w:sz w:val="30"/>
          <w:szCs w:val="30"/>
        </w:rPr>
        <w:t xml:space="preserve">Высокими темпами внедряются стационарозамещающие технологии. Для более полного охвата диагностикой населения регионов, с высокой долей пожилых пациентов, успешно используются передвижные медицинские диагностические комплексы. </w:t>
      </w:r>
    </w:p>
    <w:p w:rsidR="00234401" w:rsidRPr="007F4105" w:rsidRDefault="00234401" w:rsidP="002507FB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F4105">
        <w:rPr>
          <w:rFonts w:ascii="Times New Roman" w:hAnsi="Times New Roman" w:cs="Times New Roman"/>
          <w:sz w:val="30"/>
          <w:szCs w:val="30"/>
        </w:rPr>
        <w:t xml:space="preserve">Рост в структуре населения доли пожилых неизменно ведет и к увеличению объемов скорой медицинской помощи. С учетом этого  увеличен норматив обеспеченности населения бригадами скорой медицинской помощи районов. </w:t>
      </w:r>
    </w:p>
    <w:p w:rsidR="00234401" w:rsidRPr="007F4105" w:rsidRDefault="00234401" w:rsidP="002507FB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4105">
        <w:rPr>
          <w:rFonts w:ascii="Times New Roman" w:hAnsi="Times New Roman" w:cs="Times New Roman"/>
          <w:sz w:val="30"/>
          <w:szCs w:val="30"/>
        </w:rPr>
        <w:t>Выстроена система взаимодействия медицинских служб учреждений социального обслуживания, осуществляющих стационарное социальное обслуживание и территориальных учреждений здравоохранения. З</w:t>
      </w:r>
      <w:r w:rsidRPr="007F4105">
        <w:rPr>
          <w:rFonts w:ascii="Times New Roman" w:hAnsi="Times New Roman" w:cs="Times New Roman"/>
          <w:kern w:val="36"/>
          <w:sz w:val="30"/>
          <w:szCs w:val="30"/>
        </w:rPr>
        <w:t xml:space="preserve">а каждым учреждением социального обслуживания закреплена территориальная организация здравоохранения, </w:t>
      </w:r>
      <w:r w:rsidRPr="007F4105">
        <w:rPr>
          <w:rFonts w:ascii="Times New Roman" w:hAnsi="Times New Roman" w:cs="Times New Roman"/>
          <w:sz w:val="30"/>
          <w:szCs w:val="30"/>
        </w:rPr>
        <w:t xml:space="preserve">организован системный плановый мониторинг оказания медицинской помощи гражданам.  </w:t>
      </w:r>
    </w:p>
    <w:p w:rsidR="00234401" w:rsidRPr="007F4105" w:rsidRDefault="00234401" w:rsidP="002507FB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4105">
        <w:rPr>
          <w:rFonts w:ascii="Times New Roman" w:hAnsi="Times New Roman" w:cs="Times New Roman"/>
          <w:sz w:val="30"/>
          <w:szCs w:val="30"/>
        </w:rPr>
        <w:t>С каждым годом расширяется перечень высокотехнологичных и сложных медицинских вмешательств, увеличивается объем технологических инноваций. Обеспечена высокая доступность высокотехнологичной медицинской помощи населению путем создания разноуровневой системы ее оказания, н</w:t>
      </w:r>
      <w:r>
        <w:rPr>
          <w:rFonts w:ascii="Times New Roman" w:hAnsi="Times New Roman" w:cs="Times New Roman"/>
          <w:sz w:val="30"/>
          <w:szCs w:val="30"/>
        </w:rPr>
        <w:t>е зависимо от возраста пациента.</w:t>
      </w:r>
      <w:r w:rsidRPr="00187A6A">
        <w:rPr>
          <w:rFonts w:ascii="Times New Roman" w:hAnsi="Times New Roman" w:cs="Times New Roman"/>
          <w:sz w:val="30"/>
          <w:szCs w:val="30"/>
        </w:rPr>
        <w:t xml:space="preserve"> </w:t>
      </w:r>
      <w:r w:rsidRPr="007F4105">
        <w:rPr>
          <w:rFonts w:ascii="Times New Roman" w:hAnsi="Times New Roman" w:cs="Times New Roman"/>
          <w:sz w:val="30"/>
          <w:szCs w:val="30"/>
        </w:rPr>
        <w:t>Расширяется сеть межрегиональных центров для приближения высокотехнологичной медицинской помощи проживающему в сельской местности</w:t>
      </w:r>
      <w:r>
        <w:rPr>
          <w:rFonts w:ascii="Times New Roman" w:hAnsi="Times New Roman" w:cs="Times New Roman"/>
          <w:sz w:val="30"/>
          <w:szCs w:val="30"/>
        </w:rPr>
        <w:t xml:space="preserve"> населению</w:t>
      </w:r>
      <w:r w:rsidRPr="007F4105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234401" w:rsidRPr="002F6451" w:rsidRDefault="00234401" w:rsidP="002507FB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7F4105">
        <w:rPr>
          <w:rFonts w:ascii="Times New Roman" w:hAnsi="Times New Roman" w:cs="Times New Roman"/>
          <w:sz w:val="30"/>
          <w:szCs w:val="30"/>
        </w:rPr>
        <w:t xml:space="preserve"> организациях здравоохранения </w:t>
      </w:r>
      <w:r>
        <w:rPr>
          <w:rFonts w:ascii="Times New Roman" w:hAnsi="Times New Roman" w:cs="Times New Roman"/>
          <w:sz w:val="30"/>
          <w:szCs w:val="30"/>
        </w:rPr>
        <w:t xml:space="preserve">создано </w:t>
      </w:r>
      <w:r w:rsidRPr="007F4105">
        <w:rPr>
          <w:rFonts w:ascii="Times New Roman" w:hAnsi="Times New Roman" w:cs="Times New Roman"/>
          <w:sz w:val="30"/>
          <w:szCs w:val="30"/>
        </w:rPr>
        <w:t>572 школ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7F4105">
        <w:rPr>
          <w:rFonts w:ascii="Times New Roman" w:hAnsi="Times New Roman" w:cs="Times New Roman"/>
          <w:sz w:val="30"/>
          <w:szCs w:val="30"/>
        </w:rPr>
        <w:t xml:space="preserve"> здоровья «Третьего возраста», в которых прошли обучение 103 527</w:t>
      </w:r>
      <w:r>
        <w:rPr>
          <w:rFonts w:ascii="Times New Roman" w:hAnsi="Times New Roman" w:cs="Times New Roman"/>
          <w:sz w:val="30"/>
          <w:szCs w:val="30"/>
        </w:rPr>
        <w:t xml:space="preserve"> человек</w:t>
      </w:r>
      <w:r w:rsidRPr="007F4105">
        <w:rPr>
          <w:rFonts w:ascii="Times New Roman" w:hAnsi="Times New Roman" w:cs="Times New Roman"/>
          <w:sz w:val="30"/>
          <w:szCs w:val="30"/>
        </w:rPr>
        <w:t>. Занятия в школах «Третьего возраста» проводятся по утвержденной тематике. За 2020 год медицинскими работниками республики, по вопросам, затрагивающим сохранение здоровья пожилых людей, переиздано 3 наименования памяток, общим тиражом 1 500 экземпляров, опубликовано 730 статей в средствах массовой информации, прозвучало 299 выступлений на радио, 240 выступлений на телевидении, 585 статей на сайтах учреждений здравоохранения. Материалы по здоровому образу жизни демонстрируются на республиканских и местных телеканалах во всех регионах республики.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234401" w:rsidRPr="007F4105" w:rsidRDefault="00234401" w:rsidP="002507FB">
      <w:pPr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7F4105">
        <w:rPr>
          <w:rFonts w:ascii="Times New Roman" w:hAnsi="Times New Roman" w:cs="Times New Roman"/>
          <w:sz w:val="30"/>
          <w:szCs w:val="30"/>
        </w:rPr>
        <w:t>Министерство здравоохранения заняло лидирующие позиции в цифровой трансформации отрасли. Идет поэтапное создание полномасштабной системы обращения электронных рецептов в Республике Беларусь с использованием электронной цифровой подписи»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234401" w:rsidRPr="007F4105" w:rsidRDefault="00234401" w:rsidP="002507FB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F4105">
        <w:rPr>
          <w:rFonts w:ascii="Times New Roman" w:hAnsi="Times New Roman" w:cs="Times New Roman"/>
          <w:sz w:val="30"/>
          <w:szCs w:val="30"/>
        </w:rPr>
        <w:t>Реализация мероприятий в сфере информатизации позволит не только улучшить систему взаимодействия врач-пациент, но доступность и качество медицинской помощи. На эту же цель направлены и технологии телемедицинского консультирования. В настоящее время данный вид консультаций используется в 262 организаци</w:t>
      </w:r>
      <w:r>
        <w:rPr>
          <w:rFonts w:ascii="Times New Roman" w:hAnsi="Times New Roman" w:cs="Times New Roman"/>
          <w:sz w:val="30"/>
          <w:szCs w:val="30"/>
        </w:rPr>
        <w:t>ях</w:t>
      </w:r>
      <w:r w:rsidRPr="007F4105">
        <w:rPr>
          <w:rFonts w:ascii="Times New Roman" w:hAnsi="Times New Roman" w:cs="Times New Roman"/>
          <w:sz w:val="30"/>
          <w:szCs w:val="30"/>
        </w:rPr>
        <w:t xml:space="preserve"> здравоохранения. Что крайне важно для оперативного принятия клинического решения </w:t>
      </w:r>
      <w:r>
        <w:rPr>
          <w:rFonts w:ascii="Times New Roman" w:hAnsi="Times New Roman" w:cs="Times New Roman"/>
          <w:sz w:val="30"/>
          <w:szCs w:val="30"/>
        </w:rPr>
        <w:t xml:space="preserve">врачами для </w:t>
      </w:r>
      <w:r w:rsidRPr="007F4105">
        <w:rPr>
          <w:rFonts w:ascii="Times New Roman" w:hAnsi="Times New Roman" w:cs="Times New Roman"/>
          <w:sz w:val="30"/>
          <w:szCs w:val="30"/>
        </w:rPr>
        <w:t>маломобильны</w:t>
      </w:r>
      <w:r>
        <w:rPr>
          <w:rFonts w:ascii="Times New Roman" w:hAnsi="Times New Roman" w:cs="Times New Roman"/>
          <w:sz w:val="30"/>
          <w:szCs w:val="30"/>
        </w:rPr>
        <w:t>х</w:t>
      </w:r>
      <w:r w:rsidRPr="007F4105">
        <w:rPr>
          <w:rFonts w:ascii="Times New Roman" w:hAnsi="Times New Roman" w:cs="Times New Roman"/>
          <w:sz w:val="30"/>
          <w:szCs w:val="30"/>
        </w:rPr>
        <w:t xml:space="preserve"> пожилы</w:t>
      </w:r>
      <w:r>
        <w:rPr>
          <w:rFonts w:ascii="Times New Roman" w:hAnsi="Times New Roman" w:cs="Times New Roman"/>
          <w:sz w:val="30"/>
          <w:szCs w:val="30"/>
        </w:rPr>
        <w:t>х</w:t>
      </w:r>
      <w:r w:rsidRPr="007F4105">
        <w:rPr>
          <w:rFonts w:ascii="Times New Roman" w:hAnsi="Times New Roman" w:cs="Times New Roman"/>
          <w:sz w:val="30"/>
          <w:szCs w:val="30"/>
        </w:rPr>
        <w:t xml:space="preserve"> граждан. </w:t>
      </w:r>
    </w:p>
    <w:p w:rsidR="00234401" w:rsidRPr="007F4105" w:rsidRDefault="00234401" w:rsidP="002507FB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4105">
        <w:rPr>
          <w:rFonts w:ascii="Times New Roman" w:hAnsi="Times New Roman" w:cs="Times New Roman"/>
          <w:sz w:val="30"/>
          <w:szCs w:val="30"/>
        </w:rPr>
        <w:t>Таким образом приоритетными направлениями действий системы здравоохранения для поддержания активного долголетия граждан являются улучшение качества и доступности услуг здравоохранения, ориентированных на нужды пожилых граждан.</w:t>
      </w:r>
    </w:p>
    <w:p w:rsidR="00234401" w:rsidRDefault="00234401" w:rsidP="002507FB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00050">
        <w:rPr>
          <w:rFonts w:ascii="Times New Roman" w:hAnsi="Times New Roman" w:cs="Times New Roman"/>
          <w:sz w:val="30"/>
          <w:szCs w:val="30"/>
        </w:rPr>
        <w:t xml:space="preserve">5 октября 2021 года на базе государственного учреждения «Республиканский клинический госпиталь инвалидов Великой Отечественной войны имени П.М. Машерова» состоится </w:t>
      </w:r>
      <w:r w:rsidRPr="00FD4D9E">
        <w:rPr>
          <w:rFonts w:ascii="Times New Roman" w:hAnsi="Times New Roman" w:cs="Times New Roman"/>
          <w:sz w:val="30"/>
          <w:szCs w:val="30"/>
        </w:rPr>
        <w:t>Научно-практическая конференция «Здоровое долголетие» приурочен</w:t>
      </w:r>
      <w:r w:rsidRPr="007F4105">
        <w:rPr>
          <w:rFonts w:ascii="Times New Roman" w:hAnsi="Times New Roman" w:cs="Times New Roman"/>
          <w:sz w:val="30"/>
          <w:szCs w:val="30"/>
        </w:rPr>
        <w:t>ная</w:t>
      </w:r>
      <w:r w:rsidRPr="00FD4D9E">
        <w:rPr>
          <w:rFonts w:ascii="Times New Roman" w:hAnsi="Times New Roman" w:cs="Times New Roman"/>
          <w:sz w:val="30"/>
          <w:szCs w:val="30"/>
        </w:rPr>
        <w:t xml:space="preserve"> к </w:t>
      </w:r>
      <w:r w:rsidRPr="00FD4D9E">
        <w:rPr>
          <w:rFonts w:ascii="Times New Roman" w:hAnsi="Times New Roman" w:cs="Times New Roman"/>
          <w:sz w:val="30"/>
          <w:szCs w:val="30"/>
          <w:shd w:val="clear" w:color="auto" w:fill="FFFFFF"/>
        </w:rPr>
        <w:t>Дню пожилых людей</w:t>
      </w:r>
      <w:r w:rsidRPr="00FD4D9E">
        <w:rPr>
          <w:rFonts w:ascii="Times New Roman" w:hAnsi="Times New Roman" w:cs="Times New Roman"/>
          <w:sz w:val="30"/>
          <w:szCs w:val="30"/>
        </w:rPr>
        <w:t>. Программа будет наполнена новинками для  пр</w:t>
      </w:r>
      <w:r w:rsidRPr="007F4105">
        <w:rPr>
          <w:rFonts w:ascii="Times New Roman" w:hAnsi="Times New Roman" w:cs="Times New Roman"/>
          <w:sz w:val="30"/>
          <w:szCs w:val="30"/>
        </w:rPr>
        <w:t>офессионалов, а также знаниями в области</w:t>
      </w:r>
      <w:r w:rsidRPr="00FD4D9E">
        <w:rPr>
          <w:rFonts w:ascii="Times New Roman" w:hAnsi="Times New Roman" w:cs="Times New Roman"/>
          <w:sz w:val="30"/>
          <w:szCs w:val="30"/>
        </w:rPr>
        <w:t xml:space="preserve"> геро</w:t>
      </w:r>
      <w:r w:rsidRPr="007F4105">
        <w:rPr>
          <w:rFonts w:ascii="Times New Roman" w:hAnsi="Times New Roman" w:cs="Times New Roman"/>
          <w:sz w:val="30"/>
          <w:szCs w:val="30"/>
        </w:rPr>
        <w:t>технологий</w:t>
      </w:r>
      <w:r w:rsidRPr="00FD4D9E">
        <w:rPr>
          <w:rFonts w:ascii="Times New Roman" w:hAnsi="Times New Roman" w:cs="Times New Roman"/>
          <w:sz w:val="30"/>
          <w:szCs w:val="30"/>
        </w:rPr>
        <w:t xml:space="preserve">. </w:t>
      </w:r>
      <w:r w:rsidRPr="007F4105">
        <w:rPr>
          <w:rFonts w:ascii="Times New Roman" w:hAnsi="Times New Roman" w:cs="Times New Roman"/>
          <w:sz w:val="30"/>
          <w:szCs w:val="30"/>
        </w:rPr>
        <w:t xml:space="preserve">Конференция станет </w:t>
      </w:r>
      <w:r w:rsidRPr="00FD4D9E">
        <w:rPr>
          <w:rFonts w:ascii="Times New Roman" w:hAnsi="Times New Roman" w:cs="Times New Roman"/>
          <w:sz w:val="30"/>
          <w:szCs w:val="30"/>
        </w:rPr>
        <w:t>площадкой для получения информации, полемики, диалогов, обучения и межведомственной коммуникации.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234401" w:rsidRDefault="00234401" w:rsidP="00352083">
      <w:pPr>
        <w:spacing w:before="480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352083">
        <w:rPr>
          <w:rFonts w:ascii="Times New Roman" w:hAnsi="Times New Roman" w:cs="Times New Roman"/>
          <w:i/>
          <w:iCs/>
          <w:sz w:val="30"/>
          <w:szCs w:val="30"/>
        </w:rPr>
        <w:t>По материалам государственного учреждения</w:t>
      </w:r>
    </w:p>
    <w:p w:rsidR="00234401" w:rsidRDefault="00234401" w:rsidP="00352083">
      <w:pPr>
        <w:spacing w:line="280" w:lineRule="exact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352083">
        <w:rPr>
          <w:rFonts w:ascii="Times New Roman" w:hAnsi="Times New Roman" w:cs="Times New Roman"/>
          <w:i/>
          <w:iCs/>
          <w:sz w:val="30"/>
          <w:szCs w:val="30"/>
        </w:rPr>
        <w:t>«Республиканский клинический госпиталь</w:t>
      </w:r>
    </w:p>
    <w:p w:rsidR="00234401" w:rsidRPr="00352083" w:rsidRDefault="00234401" w:rsidP="00352083">
      <w:pPr>
        <w:spacing w:line="280" w:lineRule="exact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352083">
        <w:rPr>
          <w:rFonts w:ascii="Times New Roman" w:hAnsi="Times New Roman" w:cs="Times New Roman"/>
          <w:i/>
          <w:iCs/>
          <w:sz w:val="30"/>
          <w:szCs w:val="30"/>
        </w:rPr>
        <w:t>инвалидов Великой Отечественной войны имени П.М.Машерова»</w:t>
      </w:r>
    </w:p>
    <w:sectPr w:rsidR="00234401" w:rsidRPr="00352083" w:rsidSect="00F978E2">
      <w:headerReference w:type="default" r:id="rId7"/>
      <w:type w:val="continuous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401" w:rsidRDefault="00234401">
      <w:r>
        <w:separator/>
      </w:r>
    </w:p>
  </w:endnote>
  <w:endnote w:type="continuationSeparator" w:id="0">
    <w:p w:rsidR="00234401" w:rsidRDefault="002344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401" w:rsidRDefault="00234401"/>
  </w:footnote>
  <w:footnote w:type="continuationSeparator" w:id="0">
    <w:p w:rsidR="00234401" w:rsidRDefault="0023440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401" w:rsidRDefault="00234401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234401" w:rsidRDefault="002344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2A46"/>
    <w:multiLevelType w:val="hybridMultilevel"/>
    <w:tmpl w:val="53A2D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1B5D"/>
    <w:rsid w:val="00027131"/>
    <w:rsid w:val="00062526"/>
    <w:rsid w:val="000675A0"/>
    <w:rsid w:val="00085989"/>
    <w:rsid w:val="00087D94"/>
    <w:rsid w:val="000E58B4"/>
    <w:rsid w:val="00105937"/>
    <w:rsid w:val="00116517"/>
    <w:rsid w:val="00117CBB"/>
    <w:rsid w:val="0013100A"/>
    <w:rsid w:val="00135E3E"/>
    <w:rsid w:val="00141023"/>
    <w:rsid w:val="00146DF0"/>
    <w:rsid w:val="00161C11"/>
    <w:rsid w:val="00164C1E"/>
    <w:rsid w:val="00167AD4"/>
    <w:rsid w:val="0017163E"/>
    <w:rsid w:val="00171FB0"/>
    <w:rsid w:val="00187A6A"/>
    <w:rsid w:val="001C7FD8"/>
    <w:rsid w:val="001D6E3E"/>
    <w:rsid w:val="0020580B"/>
    <w:rsid w:val="00210791"/>
    <w:rsid w:val="00215399"/>
    <w:rsid w:val="00222818"/>
    <w:rsid w:val="00234401"/>
    <w:rsid w:val="0023601A"/>
    <w:rsid w:val="002445F0"/>
    <w:rsid w:val="002507FB"/>
    <w:rsid w:val="00282C34"/>
    <w:rsid w:val="00294D66"/>
    <w:rsid w:val="002A7638"/>
    <w:rsid w:val="002D3F40"/>
    <w:rsid w:val="002F6451"/>
    <w:rsid w:val="00301884"/>
    <w:rsid w:val="00303B5B"/>
    <w:rsid w:val="00312717"/>
    <w:rsid w:val="00322D16"/>
    <w:rsid w:val="00352083"/>
    <w:rsid w:val="00362500"/>
    <w:rsid w:val="00373536"/>
    <w:rsid w:val="003814AF"/>
    <w:rsid w:val="003B0925"/>
    <w:rsid w:val="003F2585"/>
    <w:rsid w:val="003F2DEC"/>
    <w:rsid w:val="00440E1C"/>
    <w:rsid w:val="004559C9"/>
    <w:rsid w:val="0048267B"/>
    <w:rsid w:val="004827D8"/>
    <w:rsid w:val="004877C8"/>
    <w:rsid w:val="004B3534"/>
    <w:rsid w:val="004D1B5D"/>
    <w:rsid w:val="00531AD6"/>
    <w:rsid w:val="00547003"/>
    <w:rsid w:val="005A7785"/>
    <w:rsid w:val="005D3CE3"/>
    <w:rsid w:val="005D6B9B"/>
    <w:rsid w:val="005F53B7"/>
    <w:rsid w:val="005F7E7E"/>
    <w:rsid w:val="006415F4"/>
    <w:rsid w:val="006512CC"/>
    <w:rsid w:val="00657DBC"/>
    <w:rsid w:val="00682154"/>
    <w:rsid w:val="00693AEB"/>
    <w:rsid w:val="006A48B1"/>
    <w:rsid w:val="006C1931"/>
    <w:rsid w:val="00700050"/>
    <w:rsid w:val="0070245C"/>
    <w:rsid w:val="0070339A"/>
    <w:rsid w:val="007052D6"/>
    <w:rsid w:val="00707883"/>
    <w:rsid w:val="007559EE"/>
    <w:rsid w:val="00762E56"/>
    <w:rsid w:val="007708A1"/>
    <w:rsid w:val="007777CC"/>
    <w:rsid w:val="00791377"/>
    <w:rsid w:val="0079233B"/>
    <w:rsid w:val="00795951"/>
    <w:rsid w:val="007B1335"/>
    <w:rsid w:val="007D1021"/>
    <w:rsid w:val="007F4105"/>
    <w:rsid w:val="00800CD2"/>
    <w:rsid w:val="0080118B"/>
    <w:rsid w:val="00807F29"/>
    <w:rsid w:val="0081328B"/>
    <w:rsid w:val="00821E08"/>
    <w:rsid w:val="0082557B"/>
    <w:rsid w:val="00876624"/>
    <w:rsid w:val="008812B3"/>
    <w:rsid w:val="008837C2"/>
    <w:rsid w:val="008839BF"/>
    <w:rsid w:val="00896CCD"/>
    <w:rsid w:val="008A1491"/>
    <w:rsid w:val="008A2A80"/>
    <w:rsid w:val="008C48EE"/>
    <w:rsid w:val="008C557F"/>
    <w:rsid w:val="008D34C6"/>
    <w:rsid w:val="008E668B"/>
    <w:rsid w:val="00925845"/>
    <w:rsid w:val="00935C6C"/>
    <w:rsid w:val="0094413F"/>
    <w:rsid w:val="009451CA"/>
    <w:rsid w:val="009523AC"/>
    <w:rsid w:val="009538F0"/>
    <w:rsid w:val="0095464D"/>
    <w:rsid w:val="00957640"/>
    <w:rsid w:val="009619B6"/>
    <w:rsid w:val="009845B6"/>
    <w:rsid w:val="009975DE"/>
    <w:rsid w:val="009C4ADA"/>
    <w:rsid w:val="009C7057"/>
    <w:rsid w:val="009D5404"/>
    <w:rsid w:val="009D5CA8"/>
    <w:rsid w:val="009D7374"/>
    <w:rsid w:val="009E4A81"/>
    <w:rsid w:val="00A05434"/>
    <w:rsid w:val="00A24335"/>
    <w:rsid w:val="00AB3CAD"/>
    <w:rsid w:val="00AE0CBE"/>
    <w:rsid w:val="00B00A66"/>
    <w:rsid w:val="00B028D6"/>
    <w:rsid w:val="00B24067"/>
    <w:rsid w:val="00B265B2"/>
    <w:rsid w:val="00B31B8A"/>
    <w:rsid w:val="00B70E6B"/>
    <w:rsid w:val="00B8777D"/>
    <w:rsid w:val="00B91336"/>
    <w:rsid w:val="00B9338E"/>
    <w:rsid w:val="00B94514"/>
    <w:rsid w:val="00BB66E3"/>
    <w:rsid w:val="00BF529B"/>
    <w:rsid w:val="00C255BC"/>
    <w:rsid w:val="00C64809"/>
    <w:rsid w:val="00C84F45"/>
    <w:rsid w:val="00CC68AB"/>
    <w:rsid w:val="00CE340D"/>
    <w:rsid w:val="00CF1B91"/>
    <w:rsid w:val="00D575D7"/>
    <w:rsid w:val="00D57F57"/>
    <w:rsid w:val="00D67125"/>
    <w:rsid w:val="00D835EB"/>
    <w:rsid w:val="00D92C9E"/>
    <w:rsid w:val="00D93487"/>
    <w:rsid w:val="00DB2D9C"/>
    <w:rsid w:val="00E070E2"/>
    <w:rsid w:val="00E25E61"/>
    <w:rsid w:val="00E32800"/>
    <w:rsid w:val="00E77F7E"/>
    <w:rsid w:val="00EC6D21"/>
    <w:rsid w:val="00EF5B11"/>
    <w:rsid w:val="00F03713"/>
    <w:rsid w:val="00F27056"/>
    <w:rsid w:val="00F3279B"/>
    <w:rsid w:val="00F421E3"/>
    <w:rsid w:val="00F457B0"/>
    <w:rsid w:val="00F50BD1"/>
    <w:rsid w:val="00F60219"/>
    <w:rsid w:val="00F77389"/>
    <w:rsid w:val="00F978E2"/>
    <w:rsid w:val="00FA09D0"/>
    <w:rsid w:val="00FA131E"/>
    <w:rsid w:val="00FB2324"/>
    <w:rsid w:val="00FB58BA"/>
    <w:rsid w:val="00FD09E3"/>
    <w:rsid w:val="00FD4545"/>
    <w:rsid w:val="00FD4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63E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791377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1377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rsid w:val="0017163E"/>
    <w:rPr>
      <w:color w:val="auto"/>
      <w:u w:val="single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17163E"/>
    <w:rPr>
      <w:rFonts w:ascii="Century Schoolbook" w:hAnsi="Century Schoolbook" w:cs="Century Schoolbook"/>
      <w:b/>
      <w:bCs/>
      <w:sz w:val="15"/>
      <w:szCs w:val="15"/>
      <w:u w:val="none"/>
    </w:rPr>
  </w:style>
  <w:style w:type="character" w:customStyle="1" w:styleId="36">
    <w:name w:val="Основной текст (3) + 6"/>
    <w:aliases w:val="5 pt,Не полужирный"/>
    <w:basedOn w:val="3"/>
    <w:uiPriority w:val="99"/>
    <w:rsid w:val="0017163E"/>
    <w:rPr>
      <w:color w:val="000000"/>
      <w:spacing w:val="0"/>
      <w:w w:val="100"/>
      <w:position w:val="0"/>
      <w:sz w:val="13"/>
      <w:szCs w:val="13"/>
      <w:lang w:val="ru-RU" w:eastAsia="ru-RU"/>
    </w:rPr>
  </w:style>
  <w:style w:type="character" w:customStyle="1" w:styleId="310">
    <w:name w:val="Основной текст (3) + 10"/>
    <w:aliases w:val="5 pt1,Не полужирный1"/>
    <w:basedOn w:val="3"/>
    <w:uiPriority w:val="99"/>
    <w:rsid w:val="0017163E"/>
    <w:rPr>
      <w:color w:val="000000"/>
      <w:spacing w:val="0"/>
      <w:w w:val="100"/>
      <w:position w:val="0"/>
      <w:sz w:val="21"/>
      <w:szCs w:val="21"/>
      <w:lang w:val="ru-RU" w:eastAsia="ru-RU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17163E"/>
    <w:rPr>
      <w:rFonts w:ascii="Century Schoolbook" w:hAnsi="Century Schoolbook" w:cs="Century Schoolbook"/>
      <w:sz w:val="13"/>
      <w:szCs w:val="13"/>
      <w:u w:val="none"/>
    </w:rPr>
  </w:style>
  <w:style w:type="character" w:customStyle="1" w:styleId="26pt">
    <w:name w:val="Основной текст (2) + 6 pt"/>
    <w:basedOn w:val="2"/>
    <w:uiPriority w:val="99"/>
    <w:rsid w:val="0017163E"/>
    <w:rPr>
      <w:color w:val="000000"/>
      <w:spacing w:val="0"/>
      <w:w w:val="100"/>
      <w:position w:val="0"/>
      <w:sz w:val="12"/>
      <w:szCs w:val="12"/>
      <w:lang w:val="en-US" w:eastAsia="en-US"/>
    </w:rPr>
  </w:style>
  <w:style w:type="character" w:customStyle="1" w:styleId="26pt1">
    <w:name w:val="Основной текст (2) + 6 pt1"/>
    <w:basedOn w:val="2"/>
    <w:uiPriority w:val="99"/>
    <w:rsid w:val="0017163E"/>
    <w:rPr>
      <w:color w:val="000000"/>
      <w:spacing w:val="0"/>
      <w:w w:val="100"/>
      <w:position w:val="0"/>
      <w:sz w:val="12"/>
      <w:szCs w:val="12"/>
      <w:u w:val="single"/>
      <w:lang w:val="en-US" w:eastAsia="en-US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17163E"/>
    <w:rPr>
      <w:rFonts w:ascii="Segoe UI" w:hAnsi="Segoe UI" w:cs="Segoe UI"/>
      <w:sz w:val="15"/>
      <w:szCs w:val="15"/>
      <w:u w:val="none"/>
    </w:rPr>
  </w:style>
  <w:style w:type="character" w:customStyle="1" w:styleId="20">
    <w:name w:val="Основной текст (2)"/>
    <w:basedOn w:val="2"/>
    <w:uiPriority w:val="99"/>
    <w:rsid w:val="0017163E"/>
    <w:rPr>
      <w:color w:val="000000"/>
      <w:spacing w:val="0"/>
      <w:w w:val="100"/>
      <w:position w:val="0"/>
      <w:u w:val="single"/>
      <w:lang w:val="en-US" w:eastAsia="en-US"/>
    </w:rPr>
  </w:style>
  <w:style w:type="character" w:customStyle="1" w:styleId="2Exact">
    <w:name w:val="Основной текст (2) Exact"/>
    <w:basedOn w:val="DefaultParagraphFont"/>
    <w:uiPriority w:val="99"/>
    <w:rsid w:val="0017163E"/>
    <w:rPr>
      <w:rFonts w:ascii="Century Schoolbook" w:hAnsi="Century Schoolbook" w:cs="Century Schoolbook"/>
      <w:sz w:val="13"/>
      <w:szCs w:val="13"/>
      <w:u w:val="none"/>
    </w:rPr>
  </w:style>
  <w:style w:type="paragraph" w:customStyle="1" w:styleId="30">
    <w:name w:val="Основной текст (3)"/>
    <w:basedOn w:val="Normal"/>
    <w:link w:val="3"/>
    <w:uiPriority w:val="99"/>
    <w:rsid w:val="0017163E"/>
    <w:pPr>
      <w:shd w:val="clear" w:color="auto" w:fill="FFFFFF"/>
      <w:spacing w:line="211" w:lineRule="exact"/>
      <w:jc w:val="center"/>
    </w:pPr>
    <w:rPr>
      <w:rFonts w:ascii="Century Schoolbook" w:hAnsi="Century Schoolbook" w:cs="Century Schoolbook"/>
      <w:b/>
      <w:bCs/>
      <w:sz w:val="15"/>
      <w:szCs w:val="15"/>
    </w:rPr>
  </w:style>
  <w:style w:type="paragraph" w:customStyle="1" w:styleId="21">
    <w:name w:val="Основной текст (2)1"/>
    <w:basedOn w:val="Normal"/>
    <w:link w:val="2"/>
    <w:uiPriority w:val="99"/>
    <w:rsid w:val="0017163E"/>
    <w:pPr>
      <w:shd w:val="clear" w:color="auto" w:fill="FFFFFF"/>
      <w:spacing w:line="187" w:lineRule="exact"/>
      <w:jc w:val="center"/>
    </w:pPr>
    <w:rPr>
      <w:rFonts w:ascii="Century Schoolbook" w:hAnsi="Century Schoolbook" w:cs="Century Schoolbook"/>
      <w:sz w:val="13"/>
      <w:szCs w:val="13"/>
    </w:rPr>
  </w:style>
  <w:style w:type="paragraph" w:customStyle="1" w:styleId="50">
    <w:name w:val="Основной текст (5)"/>
    <w:basedOn w:val="Normal"/>
    <w:link w:val="5"/>
    <w:uiPriority w:val="99"/>
    <w:rsid w:val="0017163E"/>
    <w:pPr>
      <w:shd w:val="clear" w:color="auto" w:fill="FFFFFF"/>
      <w:spacing w:before="120" w:line="240" w:lineRule="atLeast"/>
      <w:jc w:val="center"/>
    </w:pPr>
    <w:rPr>
      <w:rFonts w:ascii="Segoe UI" w:hAnsi="Segoe UI" w:cs="Segoe UI"/>
      <w:sz w:val="15"/>
      <w:szCs w:val="15"/>
    </w:rPr>
  </w:style>
  <w:style w:type="table" w:styleId="TableGrid">
    <w:name w:val="Table Grid"/>
    <w:basedOn w:val="TableNormal"/>
    <w:uiPriority w:val="99"/>
    <w:rsid w:val="00F421E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6480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64809"/>
    <w:rPr>
      <w:color w:val="000000"/>
    </w:rPr>
  </w:style>
  <w:style w:type="paragraph" w:styleId="Footer">
    <w:name w:val="footer"/>
    <w:basedOn w:val="Normal"/>
    <w:link w:val="FooterChar"/>
    <w:uiPriority w:val="99"/>
    <w:semiHidden/>
    <w:rsid w:val="00C6480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64809"/>
    <w:rPr>
      <w:color w:val="000000"/>
    </w:rPr>
  </w:style>
  <w:style w:type="paragraph" w:customStyle="1" w:styleId="ConsPlusNormal">
    <w:name w:val="ConsPlusNormal"/>
    <w:uiPriority w:val="99"/>
    <w:rsid w:val="00F978E2"/>
    <w:pPr>
      <w:widowControl w:val="0"/>
      <w:autoSpaceDE w:val="0"/>
      <w:autoSpaceDN w:val="0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9523AC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A48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48B1"/>
    <w:rPr>
      <w:rFonts w:ascii="Segoe UI" w:hAnsi="Segoe UI" w:cs="Segoe UI"/>
      <w:color w:val="000000"/>
      <w:sz w:val="18"/>
      <w:szCs w:val="18"/>
    </w:rPr>
  </w:style>
  <w:style w:type="paragraph" w:customStyle="1" w:styleId="article-renderblock">
    <w:name w:val="article-render__block"/>
    <w:basedOn w:val="Normal"/>
    <w:uiPriority w:val="99"/>
    <w:rsid w:val="0079137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ui-lib-buttoncontent-wrapper">
    <w:name w:val="ui-lib-button__content-wrapper"/>
    <w:basedOn w:val="DefaultParagraphFont"/>
    <w:uiPriority w:val="99"/>
    <w:rsid w:val="00791377"/>
  </w:style>
  <w:style w:type="character" w:customStyle="1" w:styleId="article-statdate">
    <w:name w:val="article-stat__date"/>
    <w:basedOn w:val="DefaultParagraphFont"/>
    <w:uiPriority w:val="99"/>
    <w:rsid w:val="00791377"/>
  </w:style>
  <w:style w:type="character" w:customStyle="1" w:styleId="article-statcount">
    <w:name w:val="article-stat__count"/>
    <w:basedOn w:val="DefaultParagraphFont"/>
    <w:uiPriority w:val="99"/>
    <w:rsid w:val="00791377"/>
  </w:style>
  <w:style w:type="character" w:customStyle="1" w:styleId="article-stat-tipvalue">
    <w:name w:val="article-stat-tip__value"/>
    <w:basedOn w:val="DefaultParagraphFont"/>
    <w:uiPriority w:val="99"/>
    <w:rsid w:val="00791377"/>
  </w:style>
  <w:style w:type="paragraph" w:styleId="NoSpacing">
    <w:name w:val="No Spacing"/>
    <w:uiPriority w:val="99"/>
    <w:qFormat/>
    <w:rsid w:val="009975DE"/>
    <w:rPr>
      <w:rFonts w:ascii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10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0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0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944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0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109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10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109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109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41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0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0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109463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410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0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0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10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410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0948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0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9443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10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09456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109482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109484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109479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1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10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5</Pages>
  <Words>1472</Words>
  <Characters>8392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User</dc:creator>
  <cp:keywords/>
  <dc:description/>
  <cp:lastModifiedBy>Admin</cp:lastModifiedBy>
  <cp:revision>5</cp:revision>
  <cp:lastPrinted>2021-09-10T09:37:00Z</cp:lastPrinted>
  <dcterms:created xsi:type="dcterms:W3CDTF">2021-10-04T05:31:00Z</dcterms:created>
  <dcterms:modified xsi:type="dcterms:W3CDTF">2021-10-04T05:38:00Z</dcterms:modified>
</cp:coreProperties>
</file>