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E8540" w14:textId="426C5D6B" w:rsidR="00B72693" w:rsidRPr="00C177EA" w:rsidRDefault="00807210" w:rsidP="002567B7">
      <w:pPr>
        <w:pStyle w:val="a3"/>
        <w:spacing w:before="0" w:beforeAutospacing="0" w:after="0" w:afterAutospacing="0"/>
        <w:jc w:val="center"/>
        <w:rPr>
          <w:b/>
          <w:bCs/>
          <w:sz w:val="28"/>
          <w:szCs w:val="28"/>
        </w:rPr>
      </w:pPr>
      <w:r w:rsidRPr="00C177EA">
        <w:rPr>
          <w:b/>
          <w:bCs/>
          <w:sz w:val="28"/>
          <w:szCs w:val="28"/>
        </w:rPr>
        <w:t>Достижение показателей Цели устойчивого развития 3</w:t>
      </w:r>
    </w:p>
    <w:p w14:paraId="6C3B6515" w14:textId="77777777" w:rsidR="002567B7" w:rsidRPr="00C177EA" w:rsidRDefault="00555A41" w:rsidP="002567B7">
      <w:pPr>
        <w:spacing w:after="0" w:line="240" w:lineRule="auto"/>
        <w:jc w:val="center"/>
        <w:rPr>
          <w:rFonts w:ascii="Times New Roman" w:hAnsi="Times New Roman" w:cs="Times New Roman"/>
          <w:b/>
          <w:bCs/>
          <w:color w:val="FF0000"/>
          <w:sz w:val="28"/>
          <w:szCs w:val="28"/>
        </w:rPr>
      </w:pPr>
      <w:r w:rsidRPr="00C177EA">
        <w:rPr>
          <w:rFonts w:ascii="Times New Roman" w:hAnsi="Times New Roman" w:cs="Times New Roman"/>
          <w:b/>
          <w:bCs/>
          <w:color w:val="FF0000"/>
          <w:sz w:val="28"/>
          <w:szCs w:val="28"/>
        </w:rPr>
        <w:t>«Обеспечение здорового образа жизни и содействие благополучию для всех в любом возрасте»</w:t>
      </w:r>
      <w:r w:rsidR="002567B7" w:rsidRPr="00C177EA">
        <w:rPr>
          <w:rFonts w:ascii="Times New Roman" w:hAnsi="Times New Roman" w:cs="Times New Roman"/>
          <w:b/>
          <w:bCs/>
          <w:color w:val="FF0000"/>
          <w:sz w:val="28"/>
          <w:szCs w:val="28"/>
        </w:rPr>
        <w:t xml:space="preserve"> </w:t>
      </w:r>
    </w:p>
    <w:p w14:paraId="009C407B" w14:textId="6A383C99" w:rsidR="00807210" w:rsidRPr="00C177EA" w:rsidRDefault="002567B7" w:rsidP="002567B7">
      <w:pPr>
        <w:spacing w:after="0" w:line="240" w:lineRule="auto"/>
        <w:jc w:val="center"/>
        <w:rPr>
          <w:rFonts w:ascii="Times New Roman" w:hAnsi="Times New Roman" w:cs="Times New Roman"/>
          <w:b/>
          <w:bCs/>
          <w:sz w:val="28"/>
          <w:szCs w:val="28"/>
        </w:rPr>
      </w:pPr>
      <w:r w:rsidRPr="00C177EA">
        <w:rPr>
          <w:rFonts w:ascii="Times New Roman" w:hAnsi="Times New Roman" w:cs="Times New Roman"/>
          <w:b/>
          <w:bCs/>
          <w:sz w:val="28"/>
          <w:szCs w:val="28"/>
        </w:rPr>
        <w:t>итоги 2021 года</w:t>
      </w:r>
    </w:p>
    <w:p w14:paraId="4D3238ED" w14:textId="77777777" w:rsidR="00E713AA" w:rsidRPr="008618A0" w:rsidRDefault="00E713AA" w:rsidP="002567B7">
      <w:pPr>
        <w:pStyle w:val="a3"/>
        <w:spacing w:before="0" w:beforeAutospacing="0" w:after="0" w:afterAutospacing="0"/>
        <w:jc w:val="center"/>
        <w:rPr>
          <w:b/>
          <w:bCs/>
          <w:sz w:val="30"/>
          <w:szCs w:val="30"/>
        </w:rPr>
      </w:pPr>
    </w:p>
    <w:p w14:paraId="65928913" w14:textId="77777777" w:rsidR="001C5C06" w:rsidRDefault="004664C6" w:rsidP="004B1D99">
      <w:pPr>
        <w:spacing w:after="0" w:line="240" w:lineRule="auto"/>
        <w:jc w:val="center"/>
        <w:rPr>
          <w:rFonts w:ascii="Times New Roman" w:hAnsi="Times New Roman" w:cs="Times New Roman"/>
          <w:b/>
          <w:bCs/>
          <w:sz w:val="28"/>
          <w:szCs w:val="28"/>
        </w:rPr>
      </w:pPr>
      <w:r w:rsidRPr="00C177EA">
        <w:rPr>
          <w:rFonts w:ascii="Times New Roman" w:hAnsi="Times New Roman" w:cs="Times New Roman"/>
          <w:b/>
          <w:bCs/>
          <w:sz w:val="28"/>
          <w:szCs w:val="28"/>
        </w:rPr>
        <w:t>3.1.1</w:t>
      </w:r>
      <w:r w:rsidR="00C1281A" w:rsidRPr="00C177EA">
        <w:rPr>
          <w:rFonts w:ascii="Times New Roman" w:hAnsi="Times New Roman" w:cs="Times New Roman"/>
          <w:b/>
          <w:bCs/>
          <w:sz w:val="28"/>
          <w:szCs w:val="28"/>
        </w:rPr>
        <w:t xml:space="preserve"> </w:t>
      </w:r>
      <w:r w:rsidRPr="00C177EA">
        <w:rPr>
          <w:rFonts w:ascii="Times New Roman" w:hAnsi="Times New Roman" w:cs="Times New Roman"/>
          <w:b/>
          <w:bCs/>
          <w:sz w:val="28"/>
          <w:szCs w:val="28"/>
        </w:rPr>
        <w:t>Коэффициент материнской смертности (на 100</w:t>
      </w:r>
      <w:r w:rsidR="004B1D99" w:rsidRPr="00C177EA">
        <w:rPr>
          <w:rFonts w:ascii="Times New Roman" w:hAnsi="Times New Roman" w:cs="Times New Roman"/>
          <w:b/>
          <w:bCs/>
          <w:sz w:val="28"/>
          <w:szCs w:val="28"/>
        </w:rPr>
        <w:t xml:space="preserve"> </w:t>
      </w:r>
      <w:r w:rsidRPr="00C177EA">
        <w:rPr>
          <w:rFonts w:ascii="Times New Roman" w:hAnsi="Times New Roman" w:cs="Times New Roman"/>
          <w:b/>
          <w:bCs/>
          <w:sz w:val="28"/>
          <w:szCs w:val="28"/>
        </w:rPr>
        <w:t>000 родившихся живыми)</w:t>
      </w:r>
    </w:p>
    <w:p w14:paraId="756B5755" w14:textId="0C812FF0" w:rsidR="00DA6BF3" w:rsidRPr="00111584" w:rsidRDefault="004B1D99" w:rsidP="00111584">
      <w:pPr>
        <w:spacing w:after="0" w:line="240" w:lineRule="auto"/>
        <w:jc w:val="center"/>
        <w:rPr>
          <w:rFonts w:ascii="Times New Roman" w:hAnsi="Times New Roman" w:cs="Times New Roman"/>
          <w:i/>
          <w:iCs/>
          <w:sz w:val="28"/>
          <w:szCs w:val="28"/>
          <w:u w:val="single"/>
        </w:rPr>
      </w:pPr>
      <w:r w:rsidRPr="001C5C06">
        <w:rPr>
          <w:rFonts w:ascii="Times New Roman" w:hAnsi="Times New Roman" w:cs="Times New Roman"/>
          <w:i/>
          <w:iCs/>
          <w:sz w:val="28"/>
          <w:szCs w:val="28"/>
          <w:u w:val="single"/>
        </w:rPr>
        <w:t xml:space="preserve"> </w:t>
      </w:r>
      <w:r w:rsidR="004664C6" w:rsidRPr="001C5C06">
        <w:rPr>
          <w:rFonts w:ascii="Times New Roman" w:hAnsi="Times New Roman" w:cs="Times New Roman"/>
          <w:i/>
          <w:iCs/>
          <w:sz w:val="28"/>
          <w:szCs w:val="28"/>
          <w:u w:val="single"/>
        </w:rPr>
        <w:t>(целевой показатель 2020 – 0,</w:t>
      </w:r>
      <w:r w:rsidR="00275052" w:rsidRPr="001C5C06">
        <w:rPr>
          <w:rFonts w:ascii="Times New Roman" w:hAnsi="Times New Roman" w:cs="Times New Roman"/>
          <w:i/>
          <w:iCs/>
          <w:sz w:val="28"/>
          <w:szCs w:val="28"/>
          <w:u w:val="single"/>
        </w:rPr>
        <w:t>0</w:t>
      </w:r>
      <w:r w:rsidR="004664C6" w:rsidRPr="001C5C06">
        <w:rPr>
          <w:rFonts w:ascii="Times New Roman" w:hAnsi="Times New Roman" w:cs="Times New Roman"/>
          <w:i/>
          <w:iCs/>
          <w:sz w:val="28"/>
          <w:szCs w:val="28"/>
          <w:u w:val="single"/>
        </w:rPr>
        <w:t>; 2025 – 0,</w:t>
      </w:r>
      <w:r w:rsidR="00275052" w:rsidRPr="001C5C06">
        <w:rPr>
          <w:rFonts w:ascii="Times New Roman" w:hAnsi="Times New Roman" w:cs="Times New Roman"/>
          <w:i/>
          <w:iCs/>
          <w:sz w:val="28"/>
          <w:szCs w:val="28"/>
          <w:u w:val="single"/>
        </w:rPr>
        <w:t>0</w:t>
      </w:r>
      <w:r w:rsidR="004664C6" w:rsidRPr="001C5C06">
        <w:rPr>
          <w:rFonts w:ascii="Times New Roman" w:hAnsi="Times New Roman" w:cs="Times New Roman"/>
          <w:i/>
          <w:iCs/>
          <w:sz w:val="28"/>
          <w:szCs w:val="28"/>
          <w:u w:val="single"/>
        </w:rPr>
        <w:t>; 2030 – 0,</w:t>
      </w:r>
      <w:r w:rsidR="00275052" w:rsidRPr="001C5C06">
        <w:rPr>
          <w:rFonts w:ascii="Times New Roman" w:hAnsi="Times New Roman" w:cs="Times New Roman"/>
          <w:i/>
          <w:iCs/>
          <w:sz w:val="28"/>
          <w:szCs w:val="28"/>
          <w:u w:val="single"/>
        </w:rPr>
        <w:t>0</w:t>
      </w:r>
      <w:r w:rsidR="004664C6" w:rsidRPr="001C5C06">
        <w:rPr>
          <w:rFonts w:ascii="Times New Roman" w:hAnsi="Times New Roman" w:cs="Times New Roman"/>
          <w:i/>
          <w:iCs/>
          <w:sz w:val="28"/>
          <w:szCs w:val="28"/>
          <w:u w:val="single"/>
        </w:rPr>
        <w:t>)</w:t>
      </w:r>
    </w:p>
    <w:p w14:paraId="2DDF4223" w14:textId="19227A70" w:rsidR="004B1D99" w:rsidRPr="00C177EA" w:rsidRDefault="004B1D99" w:rsidP="004B1D99">
      <w:pPr>
        <w:spacing w:after="0" w:line="240" w:lineRule="auto"/>
        <w:ind w:firstLine="709"/>
        <w:jc w:val="both"/>
        <w:rPr>
          <w:rFonts w:ascii="Times New Roman" w:hAnsi="Times New Roman" w:cs="Times New Roman"/>
          <w:sz w:val="28"/>
          <w:szCs w:val="28"/>
        </w:rPr>
      </w:pPr>
      <w:r w:rsidRPr="00C177EA">
        <w:rPr>
          <w:rFonts w:ascii="Times New Roman" w:hAnsi="Times New Roman" w:cs="Times New Roman"/>
          <w:sz w:val="28"/>
          <w:szCs w:val="28"/>
        </w:rPr>
        <w:t xml:space="preserve">Материнская смертность в </w:t>
      </w:r>
      <w:proofErr w:type="spellStart"/>
      <w:r w:rsidR="001E1032">
        <w:rPr>
          <w:rFonts w:ascii="Times New Roman" w:hAnsi="Times New Roman" w:cs="Times New Roman"/>
          <w:sz w:val="28"/>
          <w:szCs w:val="28"/>
        </w:rPr>
        <w:t>Городокском</w:t>
      </w:r>
      <w:proofErr w:type="spellEnd"/>
      <w:r w:rsidR="001E1032">
        <w:rPr>
          <w:rFonts w:ascii="Times New Roman" w:hAnsi="Times New Roman" w:cs="Times New Roman"/>
          <w:sz w:val="28"/>
          <w:szCs w:val="28"/>
        </w:rPr>
        <w:t xml:space="preserve"> районе в </w:t>
      </w:r>
      <w:r w:rsidRPr="00C177EA">
        <w:rPr>
          <w:rFonts w:ascii="Times New Roman" w:hAnsi="Times New Roman" w:cs="Times New Roman"/>
          <w:sz w:val="28"/>
          <w:szCs w:val="28"/>
        </w:rPr>
        <w:t>2021 году не зарегистрирована (2020 год - 0).</w:t>
      </w:r>
      <w:r w:rsidR="00757E45" w:rsidRPr="00C177EA">
        <w:rPr>
          <w:rFonts w:ascii="Times New Roman" w:hAnsi="Times New Roman" w:cs="Times New Roman"/>
          <w:sz w:val="28"/>
          <w:szCs w:val="28"/>
        </w:rPr>
        <w:t xml:space="preserve"> Показатель достигнут.</w:t>
      </w:r>
    </w:p>
    <w:p w14:paraId="3AFC14F2" w14:textId="77777777" w:rsidR="00DA6BF3" w:rsidRPr="00C177EA" w:rsidRDefault="00DA6BF3" w:rsidP="004B1D99">
      <w:pPr>
        <w:spacing w:after="0" w:line="240" w:lineRule="auto"/>
        <w:ind w:firstLine="709"/>
        <w:jc w:val="both"/>
        <w:rPr>
          <w:rFonts w:ascii="Times New Roman" w:hAnsi="Times New Roman" w:cs="Times New Roman"/>
          <w:sz w:val="28"/>
          <w:szCs w:val="28"/>
        </w:rPr>
      </w:pPr>
    </w:p>
    <w:p w14:paraId="7C2846C5" w14:textId="77777777" w:rsidR="001C5C06" w:rsidRDefault="00275052" w:rsidP="004B1D99">
      <w:pPr>
        <w:spacing w:after="0" w:line="240" w:lineRule="auto"/>
        <w:jc w:val="center"/>
        <w:rPr>
          <w:rFonts w:ascii="Times New Roman" w:hAnsi="Times New Roman" w:cs="Times New Roman"/>
          <w:b/>
          <w:bCs/>
          <w:sz w:val="28"/>
          <w:szCs w:val="28"/>
        </w:rPr>
      </w:pPr>
      <w:r w:rsidRPr="00C177EA">
        <w:rPr>
          <w:rFonts w:ascii="Times New Roman" w:hAnsi="Times New Roman" w:cs="Times New Roman"/>
          <w:b/>
          <w:bCs/>
          <w:sz w:val="28"/>
          <w:szCs w:val="28"/>
        </w:rPr>
        <w:t>3.1.2</w:t>
      </w:r>
      <w:r w:rsidR="00CD6BC2" w:rsidRPr="00C177EA">
        <w:rPr>
          <w:rFonts w:ascii="Times New Roman" w:hAnsi="Times New Roman" w:cs="Times New Roman"/>
          <w:b/>
          <w:bCs/>
          <w:sz w:val="28"/>
          <w:szCs w:val="28"/>
        </w:rPr>
        <w:t xml:space="preserve"> </w:t>
      </w:r>
      <w:r w:rsidRPr="00C177EA">
        <w:rPr>
          <w:rFonts w:ascii="Times New Roman" w:hAnsi="Times New Roman" w:cs="Times New Roman"/>
          <w:b/>
          <w:bCs/>
          <w:sz w:val="28"/>
          <w:szCs w:val="28"/>
        </w:rPr>
        <w:t>Доля родов, принятых квалифицированными медицинскими работниками (процент)</w:t>
      </w:r>
    </w:p>
    <w:p w14:paraId="4ABA3108" w14:textId="1230FB60" w:rsidR="00275052" w:rsidRPr="001C5C06" w:rsidRDefault="004B1D99" w:rsidP="004B1D99">
      <w:pPr>
        <w:spacing w:after="0" w:line="240" w:lineRule="auto"/>
        <w:jc w:val="center"/>
        <w:rPr>
          <w:rFonts w:ascii="Times New Roman" w:hAnsi="Times New Roman" w:cs="Times New Roman"/>
          <w:i/>
          <w:iCs/>
          <w:sz w:val="28"/>
          <w:szCs w:val="28"/>
          <w:u w:val="single"/>
        </w:rPr>
      </w:pPr>
      <w:r w:rsidRPr="001C5C06">
        <w:rPr>
          <w:rFonts w:ascii="Times New Roman" w:hAnsi="Times New Roman" w:cs="Times New Roman"/>
          <w:b/>
          <w:bCs/>
          <w:i/>
          <w:iCs/>
          <w:sz w:val="28"/>
          <w:szCs w:val="28"/>
          <w:u w:val="single"/>
        </w:rPr>
        <w:t xml:space="preserve"> </w:t>
      </w:r>
      <w:r w:rsidR="00275052" w:rsidRPr="001C5C06">
        <w:rPr>
          <w:rFonts w:ascii="Times New Roman" w:hAnsi="Times New Roman" w:cs="Times New Roman"/>
          <w:i/>
          <w:iCs/>
          <w:sz w:val="28"/>
          <w:szCs w:val="28"/>
          <w:u w:val="single"/>
        </w:rPr>
        <w:t xml:space="preserve">(целевой показатель 2020 – </w:t>
      </w:r>
      <w:r w:rsidR="009068B7" w:rsidRPr="001C5C06">
        <w:rPr>
          <w:rFonts w:ascii="Times New Roman" w:hAnsi="Times New Roman" w:cs="Times New Roman"/>
          <w:i/>
          <w:iCs/>
          <w:sz w:val="28"/>
          <w:szCs w:val="28"/>
          <w:u w:val="single"/>
        </w:rPr>
        <w:t>99,8</w:t>
      </w:r>
      <w:r w:rsidR="00275052" w:rsidRPr="001C5C06">
        <w:rPr>
          <w:rFonts w:ascii="Times New Roman" w:hAnsi="Times New Roman" w:cs="Times New Roman"/>
          <w:i/>
          <w:iCs/>
          <w:sz w:val="28"/>
          <w:szCs w:val="28"/>
          <w:u w:val="single"/>
        </w:rPr>
        <w:t xml:space="preserve">; 2025 – </w:t>
      </w:r>
      <w:r w:rsidR="009068B7" w:rsidRPr="001C5C06">
        <w:rPr>
          <w:rFonts w:ascii="Times New Roman" w:hAnsi="Times New Roman" w:cs="Times New Roman"/>
          <w:i/>
          <w:iCs/>
          <w:sz w:val="28"/>
          <w:szCs w:val="28"/>
          <w:u w:val="single"/>
        </w:rPr>
        <w:t>99,8</w:t>
      </w:r>
      <w:r w:rsidR="00275052" w:rsidRPr="001C5C06">
        <w:rPr>
          <w:rFonts w:ascii="Times New Roman" w:hAnsi="Times New Roman" w:cs="Times New Roman"/>
          <w:i/>
          <w:iCs/>
          <w:sz w:val="28"/>
          <w:szCs w:val="28"/>
          <w:u w:val="single"/>
        </w:rPr>
        <w:t xml:space="preserve">; 2030 – </w:t>
      </w:r>
      <w:r w:rsidR="009068B7" w:rsidRPr="001C5C06">
        <w:rPr>
          <w:rFonts w:ascii="Times New Roman" w:hAnsi="Times New Roman" w:cs="Times New Roman"/>
          <w:i/>
          <w:iCs/>
          <w:sz w:val="28"/>
          <w:szCs w:val="28"/>
          <w:u w:val="single"/>
        </w:rPr>
        <w:t>99,9</w:t>
      </w:r>
      <w:r w:rsidR="00275052" w:rsidRPr="001C5C06">
        <w:rPr>
          <w:rFonts w:ascii="Times New Roman" w:hAnsi="Times New Roman" w:cs="Times New Roman"/>
          <w:i/>
          <w:iCs/>
          <w:sz w:val="28"/>
          <w:szCs w:val="28"/>
          <w:u w:val="single"/>
        </w:rPr>
        <w:t>)</w:t>
      </w:r>
    </w:p>
    <w:p w14:paraId="22292F79" w14:textId="5318B02D" w:rsidR="00111584" w:rsidRPr="00C177EA" w:rsidRDefault="004B1D99" w:rsidP="00111584">
      <w:pPr>
        <w:ind w:firstLine="709"/>
        <w:contextualSpacing/>
        <w:jc w:val="both"/>
        <w:rPr>
          <w:rFonts w:ascii="Times New Roman" w:hAnsi="Times New Roman" w:cs="Times New Roman"/>
          <w:sz w:val="28"/>
          <w:szCs w:val="28"/>
        </w:rPr>
      </w:pPr>
      <w:r w:rsidRPr="00C177EA">
        <w:rPr>
          <w:rFonts w:ascii="Times New Roman" w:hAnsi="Times New Roman" w:cs="Times New Roman"/>
          <w:sz w:val="28"/>
          <w:szCs w:val="28"/>
        </w:rPr>
        <w:t xml:space="preserve">Доля родов, принятых квалифицированными медицинскими работниками в </w:t>
      </w:r>
      <w:proofErr w:type="spellStart"/>
      <w:r w:rsidR="001E1032">
        <w:rPr>
          <w:rFonts w:ascii="Times New Roman" w:hAnsi="Times New Roman" w:cs="Times New Roman"/>
          <w:sz w:val="28"/>
          <w:szCs w:val="28"/>
        </w:rPr>
        <w:t>Городокском</w:t>
      </w:r>
      <w:proofErr w:type="spellEnd"/>
      <w:r w:rsidR="001E1032">
        <w:rPr>
          <w:rFonts w:ascii="Times New Roman" w:hAnsi="Times New Roman" w:cs="Times New Roman"/>
          <w:sz w:val="28"/>
          <w:szCs w:val="28"/>
        </w:rPr>
        <w:t xml:space="preserve"> районе </w:t>
      </w:r>
      <w:proofErr w:type="gramStart"/>
      <w:r w:rsidRPr="00C177EA">
        <w:rPr>
          <w:rFonts w:ascii="Times New Roman" w:hAnsi="Times New Roman" w:cs="Times New Roman"/>
          <w:sz w:val="28"/>
          <w:szCs w:val="28"/>
        </w:rPr>
        <w:t>в 2021</w:t>
      </w:r>
      <w:r w:rsidR="00117D9A">
        <w:rPr>
          <w:rFonts w:ascii="Times New Roman" w:hAnsi="Times New Roman" w:cs="Times New Roman"/>
          <w:sz w:val="28"/>
          <w:szCs w:val="28"/>
        </w:rPr>
        <w:t xml:space="preserve"> </w:t>
      </w:r>
      <w:r w:rsidRPr="00C177EA">
        <w:rPr>
          <w:rFonts w:ascii="Times New Roman" w:hAnsi="Times New Roman" w:cs="Times New Roman"/>
          <w:sz w:val="28"/>
          <w:szCs w:val="28"/>
        </w:rPr>
        <w:t>году</w:t>
      </w:r>
      <w:proofErr w:type="gramEnd"/>
      <w:r w:rsidRPr="00C177EA">
        <w:rPr>
          <w:rFonts w:ascii="Times New Roman" w:hAnsi="Times New Roman" w:cs="Times New Roman"/>
          <w:sz w:val="28"/>
          <w:szCs w:val="28"/>
        </w:rPr>
        <w:t xml:space="preserve"> составила </w:t>
      </w:r>
      <w:r w:rsidR="001E1032">
        <w:rPr>
          <w:rFonts w:ascii="Times New Roman" w:hAnsi="Times New Roman" w:cs="Times New Roman"/>
          <w:sz w:val="28"/>
          <w:szCs w:val="28"/>
        </w:rPr>
        <w:t>100</w:t>
      </w:r>
      <w:r w:rsidRPr="00C177EA">
        <w:rPr>
          <w:rFonts w:ascii="Times New Roman" w:hAnsi="Times New Roman" w:cs="Times New Roman"/>
          <w:sz w:val="28"/>
          <w:szCs w:val="28"/>
        </w:rPr>
        <w:t xml:space="preserve">% (2020 год – </w:t>
      </w:r>
      <w:r w:rsidR="001E1032">
        <w:rPr>
          <w:rFonts w:ascii="Times New Roman" w:hAnsi="Times New Roman" w:cs="Times New Roman"/>
          <w:sz w:val="28"/>
          <w:szCs w:val="28"/>
        </w:rPr>
        <w:t>100</w:t>
      </w:r>
      <w:r w:rsidRPr="00C177EA">
        <w:rPr>
          <w:rFonts w:ascii="Times New Roman" w:hAnsi="Times New Roman" w:cs="Times New Roman"/>
          <w:sz w:val="28"/>
          <w:szCs w:val="28"/>
        </w:rPr>
        <w:t>%).</w:t>
      </w:r>
      <w:r w:rsidR="00757E45" w:rsidRPr="00C177EA">
        <w:rPr>
          <w:rFonts w:ascii="Times New Roman" w:hAnsi="Times New Roman" w:cs="Times New Roman"/>
          <w:sz w:val="28"/>
          <w:szCs w:val="28"/>
        </w:rPr>
        <w:t xml:space="preserve"> Показатель достигнут.</w:t>
      </w:r>
    </w:p>
    <w:p w14:paraId="4A8800A9" w14:textId="77777777" w:rsidR="00757E45" w:rsidRPr="00C177EA" w:rsidRDefault="00757E45" w:rsidP="004B1D99">
      <w:pPr>
        <w:ind w:firstLine="709"/>
        <w:contextualSpacing/>
        <w:jc w:val="both"/>
        <w:rPr>
          <w:rFonts w:ascii="Times New Roman" w:hAnsi="Times New Roman" w:cs="Times New Roman"/>
          <w:sz w:val="28"/>
          <w:szCs w:val="28"/>
        </w:rPr>
      </w:pPr>
    </w:p>
    <w:p w14:paraId="6D080856" w14:textId="77777777" w:rsidR="001C5C06" w:rsidRDefault="00EF5C7D" w:rsidP="00A16696">
      <w:pPr>
        <w:spacing w:after="0" w:line="240" w:lineRule="auto"/>
        <w:jc w:val="center"/>
        <w:rPr>
          <w:rFonts w:ascii="Times New Roman" w:hAnsi="Times New Roman" w:cs="Times New Roman"/>
          <w:b/>
          <w:bCs/>
          <w:sz w:val="28"/>
          <w:szCs w:val="28"/>
        </w:rPr>
      </w:pPr>
      <w:r w:rsidRPr="00C177EA">
        <w:rPr>
          <w:rFonts w:ascii="Times New Roman" w:hAnsi="Times New Roman" w:cs="Times New Roman"/>
          <w:b/>
          <w:bCs/>
          <w:sz w:val="28"/>
          <w:szCs w:val="28"/>
        </w:rPr>
        <w:t>3.3.1</w:t>
      </w:r>
      <w:r w:rsidR="00CD6BC2" w:rsidRPr="00C177EA">
        <w:rPr>
          <w:rFonts w:ascii="Times New Roman" w:hAnsi="Times New Roman" w:cs="Times New Roman"/>
          <w:sz w:val="28"/>
          <w:szCs w:val="28"/>
        </w:rPr>
        <w:t xml:space="preserve"> </w:t>
      </w:r>
      <w:r w:rsidRPr="00C177EA">
        <w:rPr>
          <w:rFonts w:ascii="Times New Roman" w:hAnsi="Times New Roman" w:cs="Times New Roman"/>
          <w:b/>
          <w:bCs/>
          <w:sz w:val="28"/>
          <w:szCs w:val="28"/>
        </w:rPr>
        <w:t>Число новых заражений ВИЧ на 1000 неинфицированных в разбивке по полу и возрасту</w:t>
      </w:r>
      <w:r w:rsidR="00A16696" w:rsidRPr="00C177EA">
        <w:rPr>
          <w:rFonts w:ascii="Times New Roman" w:hAnsi="Times New Roman" w:cs="Times New Roman"/>
          <w:b/>
          <w:bCs/>
          <w:sz w:val="28"/>
          <w:szCs w:val="28"/>
        </w:rPr>
        <w:t xml:space="preserve"> </w:t>
      </w:r>
    </w:p>
    <w:p w14:paraId="43037A3F" w14:textId="41A188C0" w:rsidR="00CD65D4" w:rsidRPr="001C5C06" w:rsidRDefault="00CD65D4" w:rsidP="00A16696">
      <w:pPr>
        <w:spacing w:after="0" w:line="240" w:lineRule="auto"/>
        <w:jc w:val="center"/>
        <w:rPr>
          <w:rFonts w:ascii="Times New Roman" w:hAnsi="Times New Roman" w:cs="Times New Roman"/>
          <w:i/>
          <w:iCs/>
          <w:sz w:val="28"/>
          <w:szCs w:val="28"/>
          <w:u w:val="single"/>
        </w:rPr>
      </w:pPr>
      <w:r w:rsidRPr="001C5C06">
        <w:rPr>
          <w:rFonts w:ascii="Times New Roman" w:hAnsi="Times New Roman" w:cs="Times New Roman"/>
          <w:i/>
          <w:iCs/>
          <w:sz w:val="28"/>
          <w:szCs w:val="28"/>
          <w:u w:val="single"/>
        </w:rPr>
        <w:t>(целевой показатель</w:t>
      </w:r>
      <w:r w:rsidR="00BE123E" w:rsidRPr="001C5C06">
        <w:rPr>
          <w:rFonts w:ascii="Times New Roman" w:hAnsi="Times New Roman" w:cs="Times New Roman"/>
          <w:i/>
          <w:iCs/>
          <w:sz w:val="28"/>
          <w:szCs w:val="28"/>
          <w:u w:val="single"/>
        </w:rPr>
        <w:t xml:space="preserve"> </w:t>
      </w:r>
      <w:r w:rsidRPr="001C5C06">
        <w:rPr>
          <w:rFonts w:ascii="Times New Roman" w:hAnsi="Times New Roman" w:cs="Times New Roman"/>
          <w:i/>
          <w:iCs/>
          <w:sz w:val="28"/>
          <w:szCs w:val="28"/>
          <w:u w:val="single"/>
        </w:rPr>
        <w:t>2020</w:t>
      </w:r>
      <w:r w:rsidR="00B3008A" w:rsidRPr="001C5C06">
        <w:rPr>
          <w:rFonts w:ascii="Times New Roman" w:hAnsi="Times New Roman" w:cs="Times New Roman"/>
          <w:i/>
          <w:iCs/>
          <w:sz w:val="28"/>
          <w:szCs w:val="28"/>
          <w:u w:val="single"/>
        </w:rPr>
        <w:t xml:space="preserve"> – 0,25; </w:t>
      </w:r>
      <w:r w:rsidRPr="001C5C06">
        <w:rPr>
          <w:rFonts w:ascii="Times New Roman" w:hAnsi="Times New Roman" w:cs="Times New Roman"/>
          <w:i/>
          <w:iCs/>
          <w:sz w:val="28"/>
          <w:szCs w:val="28"/>
          <w:u w:val="single"/>
        </w:rPr>
        <w:t>2025</w:t>
      </w:r>
      <w:r w:rsidR="00B3008A" w:rsidRPr="001C5C06">
        <w:rPr>
          <w:rFonts w:ascii="Times New Roman" w:hAnsi="Times New Roman" w:cs="Times New Roman"/>
          <w:i/>
          <w:iCs/>
          <w:sz w:val="28"/>
          <w:szCs w:val="28"/>
          <w:u w:val="single"/>
        </w:rPr>
        <w:t xml:space="preserve"> – 0,2; 2030 – 0,15)</w:t>
      </w:r>
    </w:p>
    <w:p w14:paraId="249A9C2A" w14:textId="70911B7A" w:rsidR="00763060" w:rsidRPr="00C177EA" w:rsidRDefault="00111584" w:rsidP="00A16696">
      <w:pPr>
        <w:spacing w:after="0" w:line="240" w:lineRule="auto"/>
        <w:jc w:val="center"/>
        <w:rPr>
          <w:rFonts w:ascii="Times New Roman" w:hAnsi="Times New Roman" w:cs="Times New Roman"/>
          <w:b/>
          <w:bCs/>
          <w:sz w:val="28"/>
          <w:szCs w:val="28"/>
        </w:rPr>
      </w:pPr>
      <w:bookmarkStart w:id="0" w:name="_GoBack"/>
      <w:r>
        <w:rPr>
          <w:noProof/>
        </w:rPr>
        <w:drawing>
          <wp:inline distT="0" distB="0" distL="0" distR="0" wp14:anchorId="5EA350CD" wp14:editId="37B79774">
            <wp:extent cx="5857875" cy="2743200"/>
            <wp:effectExtent l="0" t="0" r="9525" b="0"/>
            <wp:docPr id="9" name="Диаграмма 9">
              <a:extLst xmlns:a="http://schemas.openxmlformats.org/drawingml/2006/main">
                <a:ext uri="{FF2B5EF4-FFF2-40B4-BE49-F238E27FC236}">
                  <a16:creationId xmlns:a16="http://schemas.microsoft.com/office/drawing/2014/main" id="{03544B2B-86E7-4FB1-B4E4-19AC44A4F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p w14:paraId="7775935B" w14:textId="2C17E453" w:rsidR="00156209" w:rsidRPr="00C177EA" w:rsidRDefault="00156209" w:rsidP="00156209">
      <w:pPr>
        <w:spacing w:after="0" w:line="240" w:lineRule="auto"/>
        <w:ind w:firstLine="709"/>
        <w:jc w:val="both"/>
        <w:rPr>
          <w:rFonts w:ascii="Times New Roman" w:hAnsi="Times New Roman" w:cs="Times New Roman"/>
          <w:sz w:val="28"/>
          <w:szCs w:val="28"/>
        </w:rPr>
      </w:pPr>
      <w:r w:rsidRPr="00C177EA">
        <w:rPr>
          <w:rFonts w:ascii="Times New Roman" w:hAnsi="Times New Roman" w:cs="Times New Roman"/>
          <w:sz w:val="28"/>
          <w:szCs w:val="28"/>
        </w:rPr>
        <w:t xml:space="preserve">По состоянию на 1 января 2022 года </w:t>
      </w:r>
      <w:r w:rsidR="001E1032">
        <w:rPr>
          <w:rFonts w:ascii="Times New Roman" w:hAnsi="Times New Roman" w:cs="Times New Roman"/>
          <w:sz w:val="28"/>
          <w:szCs w:val="28"/>
        </w:rPr>
        <w:t>районный</w:t>
      </w:r>
      <w:r w:rsidRPr="00C177EA">
        <w:rPr>
          <w:rFonts w:ascii="Times New Roman" w:hAnsi="Times New Roman" w:cs="Times New Roman"/>
          <w:sz w:val="28"/>
          <w:szCs w:val="28"/>
        </w:rPr>
        <w:t xml:space="preserve"> показатель заболеваемости ВИЧ-инфекцией составляет 0,09</w:t>
      </w:r>
      <w:r w:rsidR="001E1032">
        <w:rPr>
          <w:rFonts w:ascii="Times New Roman" w:hAnsi="Times New Roman" w:cs="Times New Roman"/>
          <w:sz w:val="28"/>
          <w:szCs w:val="28"/>
        </w:rPr>
        <w:t>2</w:t>
      </w:r>
      <w:r w:rsidRPr="00C177EA">
        <w:rPr>
          <w:rFonts w:ascii="Times New Roman" w:hAnsi="Times New Roman" w:cs="Times New Roman"/>
          <w:sz w:val="28"/>
          <w:szCs w:val="28"/>
        </w:rPr>
        <w:t>‰ (</w:t>
      </w:r>
      <w:r w:rsidR="001E1032">
        <w:rPr>
          <w:rFonts w:ascii="Times New Roman" w:hAnsi="Times New Roman" w:cs="Times New Roman"/>
          <w:sz w:val="28"/>
          <w:szCs w:val="28"/>
        </w:rPr>
        <w:t xml:space="preserve">областной показатель </w:t>
      </w:r>
      <w:r w:rsidR="001E1032">
        <w:rPr>
          <w:rFonts w:ascii="Times New Roman" w:hAnsi="Times New Roman" w:cs="Times New Roman"/>
          <w:sz w:val="28"/>
          <w:szCs w:val="28"/>
        </w:rPr>
        <w:t>–</w:t>
      </w:r>
      <w:r w:rsidR="003A76DD">
        <w:rPr>
          <w:rFonts w:ascii="Times New Roman" w:hAnsi="Times New Roman" w:cs="Times New Roman"/>
          <w:sz w:val="28"/>
          <w:szCs w:val="28"/>
        </w:rPr>
        <w:t>0,09</w:t>
      </w:r>
      <w:r w:rsidR="003A76DD">
        <w:rPr>
          <w:rFonts w:ascii="Times New Roman" w:hAnsi="Times New Roman" w:cs="Times New Roman"/>
          <w:sz w:val="28"/>
          <w:szCs w:val="28"/>
        </w:rPr>
        <w:t>‰</w:t>
      </w:r>
      <w:r w:rsidR="003A76DD">
        <w:rPr>
          <w:rFonts w:ascii="Times New Roman" w:hAnsi="Times New Roman" w:cs="Times New Roman"/>
          <w:sz w:val="28"/>
          <w:szCs w:val="28"/>
        </w:rPr>
        <w:t xml:space="preserve">, </w:t>
      </w:r>
      <w:r w:rsidRPr="00C177EA">
        <w:rPr>
          <w:rFonts w:ascii="Times New Roman" w:hAnsi="Times New Roman" w:cs="Times New Roman"/>
          <w:sz w:val="28"/>
          <w:szCs w:val="28"/>
        </w:rPr>
        <w:t>республиканский показатель – 0,16</w:t>
      </w:r>
      <w:r w:rsidR="00FE2A64" w:rsidRPr="00C177EA">
        <w:rPr>
          <w:rFonts w:ascii="Times New Roman" w:hAnsi="Times New Roman" w:cs="Times New Roman"/>
          <w:sz w:val="28"/>
          <w:szCs w:val="28"/>
        </w:rPr>
        <w:t>‰</w:t>
      </w:r>
      <w:r w:rsidRPr="00C177EA">
        <w:rPr>
          <w:rFonts w:ascii="Times New Roman" w:hAnsi="Times New Roman" w:cs="Times New Roman"/>
          <w:sz w:val="28"/>
          <w:szCs w:val="28"/>
        </w:rPr>
        <w:t>)</w:t>
      </w:r>
      <w:r w:rsidR="00081FB6" w:rsidRPr="00C177EA">
        <w:rPr>
          <w:rFonts w:ascii="Times New Roman" w:hAnsi="Times New Roman" w:cs="Times New Roman"/>
          <w:sz w:val="28"/>
          <w:szCs w:val="28"/>
        </w:rPr>
        <w:t>. Показатель достигнут.</w:t>
      </w:r>
    </w:p>
    <w:p w14:paraId="22B1EE7D" w14:textId="752B8BB5" w:rsidR="00D302BB" w:rsidRDefault="00D302BB" w:rsidP="00B005CE">
      <w:pPr>
        <w:spacing w:after="0" w:line="240" w:lineRule="auto"/>
        <w:jc w:val="center"/>
        <w:rPr>
          <w:rFonts w:ascii="Times New Roman" w:eastAsia="Times New Roman" w:hAnsi="Times New Roman" w:cs="Times New Roman"/>
          <w:b/>
          <w:bCs/>
          <w:sz w:val="28"/>
          <w:szCs w:val="28"/>
          <w:lang w:eastAsia="ru-RU"/>
        </w:rPr>
      </w:pPr>
    </w:p>
    <w:p w14:paraId="229B8508" w14:textId="434B5B7F" w:rsidR="00111584" w:rsidRDefault="00111584" w:rsidP="00B005CE">
      <w:pPr>
        <w:spacing w:after="0" w:line="240" w:lineRule="auto"/>
        <w:jc w:val="center"/>
        <w:rPr>
          <w:rFonts w:ascii="Times New Roman" w:eastAsia="Times New Roman" w:hAnsi="Times New Roman" w:cs="Times New Roman"/>
          <w:b/>
          <w:bCs/>
          <w:sz w:val="28"/>
          <w:szCs w:val="28"/>
          <w:lang w:eastAsia="ru-RU"/>
        </w:rPr>
      </w:pPr>
    </w:p>
    <w:p w14:paraId="3D01FDF0" w14:textId="1077C21F" w:rsidR="00111584" w:rsidRDefault="00111584" w:rsidP="00B005CE">
      <w:pPr>
        <w:spacing w:after="0" w:line="240" w:lineRule="auto"/>
        <w:jc w:val="center"/>
        <w:rPr>
          <w:rFonts w:ascii="Times New Roman" w:eastAsia="Times New Roman" w:hAnsi="Times New Roman" w:cs="Times New Roman"/>
          <w:b/>
          <w:bCs/>
          <w:sz w:val="28"/>
          <w:szCs w:val="28"/>
          <w:lang w:eastAsia="ru-RU"/>
        </w:rPr>
      </w:pPr>
    </w:p>
    <w:p w14:paraId="5D5EE23F" w14:textId="1C1A7390" w:rsidR="00111584" w:rsidRDefault="00111584" w:rsidP="00B005CE">
      <w:pPr>
        <w:spacing w:after="0" w:line="240" w:lineRule="auto"/>
        <w:jc w:val="center"/>
        <w:rPr>
          <w:rFonts w:ascii="Times New Roman" w:eastAsia="Times New Roman" w:hAnsi="Times New Roman" w:cs="Times New Roman"/>
          <w:b/>
          <w:bCs/>
          <w:sz w:val="28"/>
          <w:szCs w:val="28"/>
          <w:lang w:eastAsia="ru-RU"/>
        </w:rPr>
      </w:pPr>
    </w:p>
    <w:p w14:paraId="3DD02BA3" w14:textId="7626DB43" w:rsidR="00111584" w:rsidRDefault="00111584" w:rsidP="00B005CE">
      <w:pPr>
        <w:spacing w:after="0" w:line="240" w:lineRule="auto"/>
        <w:jc w:val="center"/>
        <w:rPr>
          <w:rFonts w:ascii="Times New Roman" w:eastAsia="Times New Roman" w:hAnsi="Times New Roman" w:cs="Times New Roman"/>
          <w:b/>
          <w:bCs/>
          <w:sz w:val="28"/>
          <w:szCs w:val="28"/>
          <w:lang w:eastAsia="ru-RU"/>
        </w:rPr>
      </w:pPr>
    </w:p>
    <w:p w14:paraId="4BB68B61" w14:textId="350DF3C3" w:rsidR="00111584" w:rsidRDefault="00111584" w:rsidP="00B005CE">
      <w:pPr>
        <w:spacing w:after="0" w:line="240" w:lineRule="auto"/>
        <w:jc w:val="center"/>
        <w:rPr>
          <w:rFonts w:ascii="Times New Roman" w:eastAsia="Times New Roman" w:hAnsi="Times New Roman" w:cs="Times New Roman"/>
          <w:b/>
          <w:bCs/>
          <w:sz w:val="28"/>
          <w:szCs w:val="28"/>
          <w:lang w:eastAsia="ru-RU"/>
        </w:rPr>
      </w:pPr>
    </w:p>
    <w:p w14:paraId="734D4C6A" w14:textId="77777777" w:rsidR="00111584" w:rsidRPr="00C177EA" w:rsidRDefault="00111584" w:rsidP="00B005CE">
      <w:pPr>
        <w:spacing w:after="0" w:line="240" w:lineRule="auto"/>
        <w:jc w:val="center"/>
        <w:rPr>
          <w:rFonts w:ascii="Times New Roman" w:eastAsia="Times New Roman" w:hAnsi="Times New Roman" w:cs="Times New Roman"/>
          <w:b/>
          <w:bCs/>
          <w:sz w:val="28"/>
          <w:szCs w:val="28"/>
          <w:lang w:eastAsia="ru-RU"/>
        </w:rPr>
      </w:pPr>
    </w:p>
    <w:p w14:paraId="7F8AD96A" w14:textId="5FC85000" w:rsidR="002C47DA" w:rsidRPr="00C177EA" w:rsidRDefault="002C47DA" w:rsidP="00B005CE">
      <w:pPr>
        <w:spacing w:after="0" w:line="240" w:lineRule="auto"/>
        <w:jc w:val="center"/>
        <w:rPr>
          <w:rFonts w:ascii="Times New Roman" w:hAnsi="Times New Roman" w:cs="Times New Roman"/>
          <w:b/>
          <w:bCs/>
          <w:sz w:val="28"/>
          <w:szCs w:val="28"/>
        </w:rPr>
      </w:pPr>
      <w:r w:rsidRPr="00C177EA">
        <w:rPr>
          <w:rFonts w:ascii="Times New Roman" w:eastAsia="Times New Roman" w:hAnsi="Times New Roman" w:cs="Times New Roman"/>
          <w:b/>
          <w:bCs/>
          <w:sz w:val="28"/>
          <w:szCs w:val="28"/>
          <w:lang w:eastAsia="ru-RU"/>
        </w:rPr>
        <w:lastRenderedPageBreak/>
        <w:t>3.</w:t>
      </w:r>
      <w:r w:rsidRPr="00C177EA">
        <w:rPr>
          <w:rFonts w:ascii="Times New Roman" w:hAnsi="Times New Roman" w:cs="Times New Roman"/>
          <w:b/>
          <w:bCs/>
          <w:sz w:val="28"/>
          <w:szCs w:val="28"/>
        </w:rPr>
        <w:t>3.2</w:t>
      </w:r>
      <w:r w:rsidR="008618A0" w:rsidRPr="00C177EA">
        <w:rPr>
          <w:rFonts w:ascii="Times New Roman" w:hAnsi="Times New Roman" w:cs="Times New Roman"/>
          <w:b/>
          <w:bCs/>
          <w:sz w:val="28"/>
          <w:szCs w:val="28"/>
        </w:rPr>
        <w:t xml:space="preserve"> </w:t>
      </w:r>
      <w:r w:rsidRPr="00C177EA">
        <w:rPr>
          <w:rFonts w:ascii="Times New Roman" w:hAnsi="Times New Roman" w:cs="Times New Roman"/>
          <w:b/>
          <w:bCs/>
          <w:sz w:val="28"/>
          <w:szCs w:val="28"/>
        </w:rPr>
        <w:t>Заболеваемость туберкулезом на 100000 человек</w:t>
      </w:r>
    </w:p>
    <w:p w14:paraId="0CC3A402" w14:textId="285A6B52" w:rsidR="00B005CE" w:rsidRPr="001C5C06" w:rsidRDefault="00B005CE" w:rsidP="00B005CE">
      <w:pPr>
        <w:spacing w:after="0" w:line="240" w:lineRule="auto"/>
        <w:jc w:val="center"/>
        <w:rPr>
          <w:rFonts w:ascii="Times New Roman" w:hAnsi="Times New Roman" w:cs="Times New Roman"/>
          <w:i/>
          <w:iCs/>
          <w:sz w:val="28"/>
          <w:szCs w:val="28"/>
          <w:u w:val="single"/>
        </w:rPr>
      </w:pPr>
      <w:r w:rsidRPr="001C5C06">
        <w:rPr>
          <w:rFonts w:ascii="Times New Roman" w:hAnsi="Times New Roman" w:cs="Times New Roman"/>
          <w:i/>
          <w:iCs/>
          <w:sz w:val="28"/>
          <w:szCs w:val="28"/>
          <w:u w:val="single"/>
        </w:rPr>
        <w:t>(целевой показатель 2020 -21,5; 2025 – 20,43; 2030 – 19,21)</w:t>
      </w:r>
    </w:p>
    <w:p w14:paraId="2FD3F811" w14:textId="03B78B24" w:rsidR="0027755C" w:rsidRDefault="00111584" w:rsidP="00B005CE">
      <w:pPr>
        <w:spacing w:after="0" w:line="240" w:lineRule="auto"/>
        <w:jc w:val="center"/>
        <w:rPr>
          <w:rFonts w:ascii="Times New Roman" w:hAnsi="Times New Roman" w:cs="Times New Roman"/>
          <w:b/>
          <w:bCs/>
          <w:sz w:val="28"/>
          <w:szCs w:val="28"/>
        </w:rPr>
      </w:pPr>
      <w:r>
        <w:rPr>
          <w:noProof/>
        </w:rPr>
        <w:drawing>
          <wp:inline distT="0" distB="0" distL="0" distR="0" wp14:anchorId="4F48D39D" wp14:editId="1BDCE12F">
            <wp:extent cx="5857875" cy="2743200"/>
            <wp:effectExtent l="0" t="0" r="9525" b="0"/>
            <wp:docPr id="10" name="Диаграмма 10">
              <a:extLst xmlns:a="http://schemas.openxmlformats.org/drawingml/2006/main">
                <a:ext uri="{FF2B5EF4-FFF2-40B4-BE49-F238E27FC236}">
                  <a16:creationId xmlns:a16="http://schemas.microsoft.com/office/drawing/2014/main" id="{26335615-80B5-42B4-B84C-30E3BDD082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6186FF" w14:textId="77777777" w:rsidR="00AA26E0" w:rsidRPr="00C177EA" w:rsidRDefault="00AA26E0" w:rsidP="00B005CE">
      <w:pPr>
        <w:spacing w:after="0" w:line="240" w:lineRule="auto"/>
        <w:jc w:val="center"/>
        <w:rPr>
          <w:rFonts w:ascii="Times New Roman" w:hAnsi="Times New Roman" w:cs="Times New Roman"/>
          <w:b/>
          <w:bCs/>
          <w:sz w:val="28"/>
          <w:szCs w:val="28"/>
        </w:rPr>
      </w:pPr>
    </w:p>
    <w:p w14:paraId="0FB2FDF3" w14:textId="3F84B0D7" w:rsidR="00081FB6" w:rsidRPr="00C177EA" w:rsidRDefault="004A667E" w:rsidP="00AA26E0">
      <w:pPr>
        <w:spacing w:after="0" w:line="240" w:lineRule="auto"/>
        <w:ind w:firstLine="709"/>
        <w:jc w:val="both"/>
        <w:rPr>
          <w:rFonts w:ascii="Times New Roman" w:hAnsi="Times New Roman" w:cs="Times New Roman"/>
          <w:sz w:val="28"/>
          <w:szCs w:val="28"/>
        </w:rPr>
      </w:pPr>
      <w:r w:rsidRPr="00C177EA">
        <w:rPr>
          <w:rFonts w:ascii="Times New Roman" w:hAnsi="Times New Roman" w:cs="Times New Roman"/>
          <w:sz w:val="28"/>
          <w:szCs w:val="28"/>
        </w:rPr>
        <w:t xml:space="preserve">Заболеваемость туберкулезом </w:t>
      </w:r>
      <w:r w:rsidR="0052703A" w:rsidRPr="00C177EA">
        <w:rPr>
          <w:rFonts w:ascii="Times New Roman" w:hAnsi="Times New Roman" w:cs="Times New Roman"/>
          <w:sz w:val="28"/>
          <w:szCs w:val="28"/>
        </w:rPr>
        <w:t xml:space="preserve">среди </w:t>
      </w:r>
      <w:r w:rsidRPr="00C177EA">
        <w:rPr>
          <w:rFonts w:ascii="Times New Roman" w:hAnsi="Times New Roman" w:cs="Times New Roman"/>
          <w:sz w:val="28"/>
          <w:szCs w:val="28"/>
        </w:rPr>
        <w:t xml:space="preserve">населения </w:t>
      </w:r>
      <w:proofErr w:type="spellStart"/>
      <w:r w:rsidR="00111584">
        <w:rPr>
          <w:rFonts w:ascii="Times New Roman" w:hAnsi="Times New Roman" w:cs="Times New Roman"/>
          <w:sz w:val="28"/>
          <w:szCs w:val="28"/>
        </w:rPr>
        <w:t>Городокского</w:t>
      </w:r>
      <w:proofErr w:type="spellEnd"/>
      <w:r w:rsidR="00111584">
        <w:rPr>
          <w:rFonts w:ascii="Times New Roman" w:hAnsi="Times New Roman" w:cs="Times New Roman"/>
          <w:sz w:val="28"/>
          <w:szCs w:val="28"/>
        </w:rPr>
        <w:t xml:space="preserve"> района </w:t>
      </w:r>
      <w:r w:rsidRPr="00C177EA">
        <w:rPr>
          <w:rFonts w:ascii="Times New Roman" w:hAnsi="Times New Roman" w:cs="Times New Roman"/>
          <w:sz w:val="28"/>
          <w:szCs w:val="28"/>
        </w:rPr>
        <w:t>в 2021 году составила</w:t>
      </w:r>
      <w:r w:rsidR="00111584">
        <w:rPr>
          <w:rFonts w:ascii="Times New Roman" w:hAnsi="Times New Roman" w:cs="Times New Roman"/>
          <w:sz w:val="28"/>
          <w:szCs w:val="28"/>
        </w:rPr>
        <w:t xml:space="preserve"> 9,2</w:t>
      </w:r>
      <w:r w:rsidR="00111584">
        <w:rPr>
          <w:rFonts w:ascii="Times New Roman" w:hAnsi="Times New Roman" w:cs="Times New Roman"/>
          <w:sz w:val="28"/>
          <w:szCs w:val="28"/>
          <w:vertAlign w:val="superscript"/>
        </w:rPr>
        <w:t>0</w:t>
      </w:r>
      <w:r w:rsidR="00111584">
        <w:rPr>
          <w:rFonts w:ascii="Times New Roman" w:hAnsi="Times New Roman" w:cs="Times New Roman"/>
          <w:sz w:val="28"/>
          <w:szCs w:val="28"/>
        </w:rPr>
        <w:t>/</w:t>
      </w:r>
      <w:r w:rsidR="00111584">
        <w:rPr>
          <w:rFonts w:ascii="Times New Roman" w:hAnsi="Times New Roman" w:cs="Times New Roman"/>
          <w:sz w:val="28"/>
          <w:szCs w:val="28"/>
          <w:vertAlign w:val="subscript"/>
        </w:rPr>
        <w:t>0000</w:t>
      </w:r>
      <w:r w:rsidRPr="00C177EA">
        <w:rPr>
          <w:rFonts w:ascii="Times New Roman" w:hAnsi="Times New Roman" w:cs="Times New Roman"/>
          <w:sz w:val="28"/>
          <w:szCs w:val="28"/>
        </w:rPr>
        <w:t xml:space="preserve"> </w:t>
      </w:r>
      <w:r w:rsidR="00111584">
        <w:rPr>
          <w:rFonts w:ascii="Times New Roman" w:hAnsi="Times New Roman" w:cs="Times New Roman"/>
          <w:sz w:val="28"/>
          <w:szCs w:val="28"/>
        </w:rPr>
        <w:t xml:space="preserve">(областной показатель </w:t>
      </w:r>
      <w:r w:rsidR="00111584">
        <w:rPr>
          <w:rFonts w:ascii="Times New Roman" w:hAnsi="Times New Roman" w:cs="Times New Roman"/>
          <w:sz w:val="28"/>
          <w:szCs w:val="28"/>
        </w:rPr>
        <w:t>–</w:t>
      </w:r>
      <w:r w:rsidRPr="00C177EA">
        <w:rPr>
          <w:rFonts w:ascii="Times New Roman" w:hAnsi="Times New Roman" w:cs="Times New Roman"/>
          <w:sz w:val="28"/>
          <w:szCs w:val="28"/>
        </w:rPr>
        <w:t>11,6</w:t>
      </w:r>
      <w:r w:rsidRPr="00C177EA">
        <w:rPr>
          <w:rFonts w:ascii="Times New Roman" w:hAnsi="Times New Roman" w:cs="Times New Roman"/>
          <w:sz w:val="28"/>
          <w:szCs w:val="28"/>
          <w:vertAlign w:val="superscript"/>
        </w:rPr>
        <w:t>0</w:t>
      </w:r>
      <w:r w:rsidRPr="00C177EA">
        <w:rPr>
          <w:rFonts w:ascii="Times New Roman" w:hAnsi="Times New Roman" w:cs="Times New Roman"/>
          <w:sz w:val="28"/>
          <w:szCs w:val="28"/>
        </w:rPr>
        <w:t>/</w:t>
      </w:r>
      <w:r w:rsidRPr="00C177EA">
        <w:rPr>
          <w:rFonts w:ascii="Times New Roman" w:hAnsi="Times New Roman" w:cs="Times New Roman"/>
          <w:sz w:val="28"/>
          <w:szCs w:val="28"/>
          <w:vertAlign w:val="subscript"/>
        </w:rPr>
        <w:t>0000</w:t>
      </w:r>
      <w:r w:rsidR="00111584">
        <w:rPr>
          <w:rFonts w:ascii="Times New Roman" w:hAnsi="Times New Roman" w:cs="Times New Roman"/>
          <w:sz w:val="28"/>
          <w:szCs w:val="28"/>
        </w:rPr>
        <w:t xml:space="preserve">). </w:t>
      </w:r>
      <w:r w:rsidR="00081FB6" w:rsidRPr="00C177EA">
        <w:rPr>
          <w:rFonts w:ascii="Times New Roman" w:hAnsi="Times New Roman" w:cs="Times New Roman"/>
          <w:sz w:val="28"/>
          <w:szCs w:val="28"/>
        </w:rPr>
        <w:t>Показатель достигнут.</w:t>
      </w:r>
    </w:p>
    <w:p w14:paraId="0B6207C1" w14:textId="77777777" w:rsidR="00F501FB" w:rsidRPr="00C177EA" w:rsidRDefault="0009686F" w:rsidP="00C4189D">
      <w:pPr>
        <w:spacing w:after="0" w:line="240" w:lineRule="auto"/>
        <w:jc w:val="center"/>
        <w:rPr>
          <w:rFonts w:ascii="Times New Roman" w:hAnsi="Times New Roman" w:cs="Times New Roman"/>
          <w:b/>
          <w:bCs/>
          <w:sz w:val="28"/>
          <w:szCs w:val="28"/>
        </w:rPr>
      </w:pPr>
      <w:r w:rsidRPr="00C177EA">
        <w:rPr>
          <w:rFonts w:ascii="Times New Roman" w:hAnsi="Times New Roman" w:cs="Times New Roman"/>
          <w:b/>
          <w:bCs/>
          <w:sz w:val="28"/>
          <w:szCs w:val="28"/>
        </w:rPr>
        <w:t>3.3.3</w:t>
      </w:r>
      <w:r w:rsidR="00CD6BC2" w:rsidRPr="00C177EA">
        <w:rPr>
          <w:rFonts w:ascii="Times New Roman" w:hAnsi="Times New Roman" w:cs="Times New Roman"/>
          <w:b/>
          <w:bCs/>
          <w:sz w:val="28"/>
          <w:szCs w:val="28"/>
        </w:rPr>
        <w:t xml:space="preserve"> </w:t>
      </w:r>
      <w:r w:rsidR="00F501FB" w:rsidRPr="00C177EA">
        <w:rPr>
          <w:rFonts w:ascii="Times New Roman" w:hAnsi="Times New Roman" w:cs="Times New Roman"/>
          <w:b/>
          <w:bCs/>
          <w:sz w:val="28"/>
          <w:szCs w:val="28"/>
        </w:rPr>
        <w:t>Заболева</w:t>
      </w:r>
      <w:r w:rsidR="00CD6BC2" w:rsidRPr="00C177EA">
        <w:rPr>
          <w:rFonts w:ascii="Times New Roman" w:hAnsi="Times New Roman" w:cs="Times New Roman"/>
          <w:b/>
          <w:bCs/>
          <w:sz w:val="28"/>
          <w:szCs w:val="28"/>
        </w:rPr>
        <w:t>емость малярией на 1000 человек</w:t>
      </w:r>
    </w:p>
    <w:p w14:paraId="4AD03621" w14:textId="1CE49C66" w:rsidR="00F501FB" w:rsidRPr="001C5C06" w:rsidRDefault="0009686F" w:rsidP="00C4189D">
      <w:pPr>
        <w:spacing w:after="0" w:line="240" w:lineRule="auto"/>
        <w:jc w:val="center"/>
        <w:rPr>
          <w:rFonts w:ascii="Times New Roman" w:hAnsi="Times New Roman" w:cs="Times New Roman"/>
          <w:i/>
          <w:iCs/>
          <w:sz w:val="28"/>
          <w:szCs w:val="28"/>
          <w:u w:val="single"/>
        </w:rPr>
      </w:pPr>
      <w:r w:rsidRPr="001C5C06">
        <w:rPr>
          <w:rFonts w:ascii="Times New Roman" w:hAnsi="Times New Roman" w:cs="Times New Roman"/>
          <w:i/>
          <w:iCs/>
          <w:sz w:val="28"/>
          <w:szCs w:val="28"/>
          <w:u w:val="single"/>
        </w:rPr>
        <w:t xml:space="preserve">(целевой показатель 2020 – </w:t>
      </w:r>
      <w:r w:rsidR="00F501FB" w:rsidRPr="001C5C06">
        <w:rPr>
          <w:rFonts w:ascii="Times New Roman" w:hAnsi="Times New Roman" w:cs="Times New Roman"/>
          <w:i/>
          <w:iCs/>
          <w:sz w:val="28"/>
          <w:szCs w:val="28"/>
          <w:u w:val="single"/>
        </w:rPr>
        <w:t>0,001; 2025 – 0,001; 2030 – 0,001)</w:t>
      </w:r>
    </w:p>
    <w:p w14:paraId="272B3FA7" w14:textId="296C99AC" w:rsidR="00081FB6" w:rsidRDefault="00F501FB" w:rsidP="00081FB6">
      <w:pPr>
        <w:spacing w:after="0" w:line="240" w:lineRule="auto"/>
        <w:ind w:firstLine="763"/>
        <w:jc w:val="both"/>
        <w:rPr>
          <w:rFonts w:ascii="Times New Roman" w:hAnsi="Times New Roman" w:cs="Times New Roman"/>
          <w:noProof/>
          <w:sz w:val="28"/>
          <w:szCs w:val="28"/>
          <w:lang w:eastAsia="es-ES"/>
        </w:rPr>
      </w:pPr>
      <w:r w:rsidRPr="00C177EA">
        <w:rPr>
          <w:rFonts w:ascii="Times New Roman" w:hAnsi="Times New Roman" w:cs="Times New Roman"/>
          <w:sz w:val="28"/>
          <w:szCs w:val="28"/>
        </w:rPr>
        <w:t xml:space="preserve">В </w:t>
      </w:r>
      <w:proofErr w:type="spellStart"/>
      <w:r w:rsidR="00111584">
        <w:rPr>
          <w:rFonts w:ascii="Times New Roman" w:hAnsi="Times New Roman" w:cs="Times New Roman"/>
          <w:sz w:val="28"/>
          <w:szCs w:val="28"/>
        </w:rPr>
        <w:t>Городокском</w:t>
      </w:r>
      <w:proofErr w:type="spellEnd"/>
      <w:r w:rsidR="00111584">
        <w:rPr>
          <w:rFonts w:ascii="Times New Roman" w:hAnsi="Times New Roman" w:cs="Times New Roman"/>
          <w:sz w:val="28"/>
          <w:szCs w:val="28"/>
        </w:rPr>
        <w:t xml:space="preserve"> районе </w:t>
      </w:r>
      <w:r w:rsidRPr="00C177EA">
        <w:rPr>
          <w:rFonts w:ascii="Times New Roman" w:hAnsi="Times New Roman" w:cs="Times New Roman"/>
          <w:sz w:val="28"/>
          <w:szCs w:val="28"/>
        </w:rPr>
        <w:t xml:space="preserve">в 2021 году </w:t>
      </w:r>
      <w:r w:rsidRPr="00C177EA">
        <w:rPr>
          <w:rFonts w:ascii="Times New Roman" w:eastAsia="Calibri" w:hAnsi="Times New Roman" w:cs="Times New Roman"/>
          <w:sz w:val="28"/>
          <w:szCs w:val="28"/>
        </w:rPr>
        <w:t xml:space="preserve">значение </w:t>
      </w:r>
      <w:r w:rsidRPr="00C177EA">
        <w:rPr>
          <w:rFonts w:ascii="Times New Roman" w:hAnsi="Times New Roman" w:cs="Times New Roman"/>
          <w:sz w:val="28"/>
          <w:szCs w:val="28"/>
        </w:rPr>
        <w:t>п</w:t>
      </w:r>
      <w:r w:rsidRPr="00C177EA">
        <w:rPr>
          <w:rFonts w:ascii="Times New Roman" w:eastAsia="Calibri" w:hAnsi="Times New Roman" w:cs="Times New Roman"/>
          <w:iCs/>
          <w:sz w:val="28"/>
          <w:szCs w:val="28"/>
        </w:rPr>
        <w:t xml:space="preserve">оказателя 3.3.3. – заболеваемость малярией на 1000 человек составило </w:t>
      </w:r>
      <w:r w:rsidRPr="00C177EA">
        <w:rPr>
          <w:rFonts w:ascii="Times New Roman" w:hAnsi="Times New Roman" w:cs="Times New Roman"/>
          <w:noProof/>
          <w:sz w:val="28"/>
          <w:szCs w:val="28"/>
          <w:lang w:eastAsia="es-ES"/>
        </w:rPr>
        <w:t>0,0</w:t>
      </w:r>
      <w:r w:rsidR="00620F22" w:rsidRPr="00C177EA">
        <w:rPr>
          <w:rFonts w:ascii="Times New Roman" w:hAnsi="Times New Roman" w:cs="Times New Roman"/>
          <w:noProof/>
          <w:sz w:val="28"/>
          <w:szCs w:val="28"/>
          <w:lang w:eastAsia="es-ES"/>
        </w:rPr>
        <w:t xml:space="preserve">‰. </w:t>
      </w:r>
    </w:p>
    <w:p w14:paraId="4A00F40F" w14:textId="77777777" w:rsidR="00111584" w:rsidRDefault="00111584" w:rsidP="00111584">
      <w:pPr>
        <w:pStyle w:val="a5"/>
        <w:spacing w:after="0" w:line="240" w:lineRule="auto"/>
        <w:ind w:left="0" w:firstLine="709"/>
        <w:jc w:val="both"/>
        <w:rPr>
          <w:rFonts w:ascii="Times New Roman" w:hAnsi="Times New Roman"/>
          <w:sz w:val="28"/>
          <w:szCs w:val="28"/>
        </w:rPr>
      </w:pPr>
      <w:r>
        <w:rPr>
          <w:rFonts w:ascii="Times New Roman" w:hAnsi="Times New Roman"/>
          <w:sz w:val="28"/>
          <w:szCs w:val="28"/>
          <w:shd w:val="clear" w:color="auto" w:fill="FFFFFF"/>
        </w:rPr>
        <w:t xml:space="preserve">В настоящее время </w:t>
      </w:r>
      <w:proofErr w:type="spellStart"/>
      <w:r>
        <w:rPr>
          <w:rFonts w:ascii="Times New Roman" w:hAnsi="Times New Roman"/>
          <w:sz w:val="28"/>
          <w:szCs w:val="28"/>
          <w:shd w:val="clear" w:color="auto" w:fill="FFFFFF"/>
        </w:rPr>
        <w:t>маляриогенная</w:t>
      </w:r>
      <w:proofErr w:type="spellEnd"/>
      <w:r>
        <w:rPr>
          <w:rFonts w:ascii="Times New Roman" w:hAnsi="Times New Roman"/>
          <w:sz w:val="28"/>
          <w:szCs w:val="28"/>
          <w:shd w:val="clear" w:color="auto" w:fill="FFFFFF"/>
        </w:rPr>
        <w:t xml:space="preserve"> обстановка в районе оценивается как стабильная с низким уровнем риска заражения и распространения заболевания среди населения.</w:t>
      </w:r>
      <w:r>
        <w:rPr>
          <w:rFonts w:ascii="Times New Roman" w:hAnsi="Times New Roman"/>
          <w:sz w:val="28"/>
          <w:szCs w:val="28"/>
        </w:rPr>
        <w:t xml:space="preserve"> Сохраняются возможности для поддержания и закрепления </w:t>
      </w:r>
      <w:r>
        <w:rPr>
          <w:rFonts w:ascii="Times New Roman" w:eastAsia="TimesNewRomanPSMT" w:hAnsi="Times New Roman"/>
          <w:sz w:val="28"/>
          <w:szCs w:val="28"/>
        </w:rPr>
        <w:t>статуса территории, свободной от малярии.</w:t>
      </w:r>
    </w:p>
    <w:p w14:paraId="219FCA7B" w14:textId="77777777" w:rsidR="00111584" w:rsidRDefault="00111584" w:rsidP="0011158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Однако ввиду таких тенденций как глобальные изменения климата, активизация миграционных процессов, низкой настороженности медицинских работников в условиях длительного отсутствия малярии на нашей территории сохраняется повышенная настороженность в отношении возникновения местных и завозных случаев малярии.</w:t>
      </w:r>
    </w:p>
    <w:p w14:paraId="46503386" w14:textId="4913DE2A" w:rsidR="00111584" w:rsidRDefault="00111584" w:rsidP="00081FB6">
      <w:pPr>
        <w:spacing w:after="0" w:line="240" w:lineRule="auto"/>
        <w:ind w:firstLine="763"/>
        <w:jc w:val="both"/>
        <w:rPr>
          <w:rFonts w:ascii="Times New Roman" w:hAnsi="Times New Roman" w:cs="Times New Roman"/>
          <w:noProof/>
          <w:sz w:val="28"/>
          <w:szCs w:val="28"/>
          <w:lang w:eastAsia="es-ES"/>
        </w:rPr>
      </w:pPr>
    </w:p>
    <w:p w14:paraId="1A3EDD4F" w14:textId="78BCD053" w:rsidR="00111584" w:rsidRDefault="00111584" w:rsidP="00081FB6">
      <w:pPr>
        <w:spacing w:after="0" w:line="240" w:lineRule="auto"/>
        <w:ind w:firstLine="763"/>
        <w:jc w:val="both"/>
        <w:rPr>
          <w:rFonts w:ascii="Times New Roman" w:hAnsi="Times New Roman" w:cs="Times New Roman"/>
          <w:noProof/>
          <w:sz w:val="28"/>
          <w:szCs w:val="28"/>
          <w:lang w:eastAsia="es-ES"/>
        </w:rPr>
      </w:pPr>
    </w:p>
    <w:p w14:paraId="7E90FBEE" w14:textId="1B1DDC5D" w:rsidR="00111584" w:rsidRDefault="00111584" w:rsidP="00081FB6">
      <w:pPr>
        <w:spacing w:after="0" w:line="240" w:lineRule="auto"/>
        <w:ind w:firstLine="763"/>
        <w:jc w:val="both"/>
        <w:rPr>
          <w:rFonts w:ascii="Times New Roman" w:hAnsi="Times New Roman" w:cs="Times New Roman"/>
          <w:noProof/>
          <w:sz w:val="28"/>
          <w:szCs w:val="28"/>
          <w:lang w:eastAsia="es-ES"/>
        </w:rPr>
      </w:pPr>
    </w:p>
    <w:p w14:paraId="639B9BD9" w14:textId="63B6B948" w:rsidR="00111584" w:rsidRDefault="00111584" w:rsidP="00081FB6">
      <w:pPr>
        <w:spacing w:after="0" w:line="240" w:lineRule="auto"/>
        <w:ind w:firstLine="763"/>
        <w:jc w:val="both"/>
        <w:rPr>
          <w:rFonts w:ascii="Times New Roman" w:hAnsi="Times New Roman" w:cs="Times New Roman"/>
          <w:noProof/>
          <w:sz w:val="28"/>
          <w:szCs w:val="28"/>
          <w:lang w:eastAsia="es-ES"/>
        </w:rPr>
      </w:pPr>
    </w:p>
    <w:p w14:paraId="73EEFD1C" w14:textId="327101FA" w:rsidR="00111584" w:rsidRDefault="00111584" w:rsidP="00081FB6">
      <w:pPr>
        <w:spacing w:after="0" w:line="240" w:lineRule="auto"/>
        <w:ind w:firstLine="763"/>
        <w:jc w:val="both"/>
        <w:rPr>
          <w:rFonts w:ascii="Times New Roman" w:hAnsi="Times New Roman" w:cs="Times New Roman"/>
          <w:noProof/>
          <w:sz w:val="28"/>
          <w:szCs w:val="28"/>
          <w:lang w:eastAsia="es-ES"/>
        </w:rPr>
      </w:pPr>
    </w:p>
    <w:p w14:paraId="34658F64" w14:textId="373AB251" w:rsidR="00111584" w:rsidRDefault="00111584" w:rsidP="00081FB6">
      <w:pPr>
        <w:spacing w:after="0" w:line="240" w:lineRule="auto"/>
        <w:ind w:firstLine="763"/>
        <w:jc w:val="both"/>
        <w:rPr>
          <w:rFonts w:ascii="Times New Roman" w:hAnsi="Times New Roman" w:cs="Times New Roman"/>
          <w:noProof/>
          <w:sz w:val="28"/>
          <w:szCs w:val="28"/>
          <w:lang w:eastAsia="es-ES"/>
        </w:rPr>
      </w:pPr>
    </w:p>
    <w:p w14:paraId="61D78FBC" w14:textId="25B215FC" w:rsidR="00111584" w:rsidRDefault="00111584" w:rsidP="00081FB6">
      <w:pPr>
        <w:spacing w:after="0" w:line="240" w:lineRule="auto"/>
        <w:ind w:firstLine="763"/>
        <w:jc w:val="both"/>
        <w:rPr>
          <w:rFonts w:ascii="Times New Roman" w:hAnsi="Times New Roman" w:cs="Times New Roman"/>
          <w:noProof/>
          <w:sz w:val="28"/>
          <w:szCs w:val="28"/>
          <w:lang w:eastAsia="es-ES"/>
        </w:rPr>
      </w:pPr>
    </w:p>
    <w:p w14:paraId="3C023399" w14:textId="3B824043" w:rsidR="00111584" w:rsidRDefault="00111584" w:rsidP="00081FB6">
      <w:pPr>
        <w:spacing w:after="0" w:line="240" w:lineRule="auto"/>
        <w:ind w:firstLine="763"/>
        <w:jc w:val="both"/>
        <w:rPr>
          <w:rFonts w:ascii="Times New Roman" w:hAnsi="Times New Roman" w:cs="Times New Roman"/>
          <w:noProof/>
          <w:sz w:val="28"/>
          <w:szCs w:val="28"/>
          <w:lang w:eastAsia="es-ES"/>
        </w:rPr>
      </w:pPr>
    </w:p>
    <w:p w14:paraId="0EE80F5A" w14:textId="77A1AE55" w:rsidR="00111584" w:rsidRDefault="00111584" w:rsidP="00081FB6">
      <w:pPr>
        <w:spacing w:after="0" w:line="240" w:lineRule="auto"/>
        <w:ind w:firstLine="763"/>
        <w:jc w:val="both"/>
        <w:rPr>
          <w:rFonts w:ascii="Times New Roman" w:hAnsi="Times New Roman" w:cs="Times New Roman"/>
          <w:noProof/>
          <w:sz w:val="28"/>
          <w:szCs w:val="28"/>
          <w:lang w:eastAsia="es-ES"/>
        </w:rPr>
      </w:pPr>
    </w:p>
    <w:p w14:paraId="6C81598A" w14:textId="77777777" w:rsidR="00111584" w:rsidRPr="00C177EA" w:rsidRDefault="00111584" w:rsidP="00081FB6">
      <w:pPr>
        <w:spacing w:after="0" w:line="240" w:lineRule="auto"/>
        <w:ind w:firstLine="763"/>
        <w:jc w:val="both"/>
        <w:rPr>
          <w:rFonts w:ascii="Times New Roman" w:hAnsi="Times New Roman" w:cs="Times New Roman"/>
          <w:noProof/>
          <w:sz w:val="28"/>
          <w:szCs w:val="28"/>
          <w:lang w:eastAsia="es-ES"/>
        </w:rPr>
      </w:pPr>
    </w:p>
    <w:p w14:paraId="03121161" w14:textId="77777777" w:rsidR="00620F22" w:rsidRPr="00C177EA" w:rsidRDefault="00620F22" w:rsidP="00081FB6">
      <w:pPr>
        <w:spacing w:after="0" w:line="240" w:lineRule="auto"/>
        <w:ind w:firstLine="763"/>
        <w:jc w:val="both"/>
        <w:rPr>
          <w:rFonts w:ascii="Times New Roman" w:eastAsia="TimesNewRomanPSMT" w:hAnsi="Times New Roman" w:cs="Times New Roman"/>
          <w:sz w:val="28"/>
          <w:szCs w:val="28"/>
        </w:rPr>
      </w:pPr>
    </w:p>
    <w:p w14:paraId="08398AF5" w14:textId="77777777" w:rsidR="009C71B7" w:rsidRPr="00C177EA" w:rsidRDefault="00CD6BC2" w:rsidP="009C71B7">
      <w:pPr>
        <w:spacing w:after="0" w:line="240" w:lineRule="auto"/>
        <w:jc w:val="center"/>
        <w:rPr>
          <w:rFonts w:ascii="Times New Roman" w:eastAsia="Calibri" w:hAnsi="Times New Roman" w:cs="Times New Roman"/>
          <w:b/>
          <w:bCs/>
          <w:iCs/>
          <w:sz w:val="28"/>
          <w:szCs w:val="28"/>
        </w:rPr>
      </w:pPr>
      <w:r w:rsidRPr="00C177EA">
        <w:rPr>
          <w:rFonts w:ascii="Times New Roman" w:eastAsia="Calibri" w:hAnsi="Times New Roman" w:cs="Times New Roman"/>
          <w:b/>
          <w:bCs/>
          <w:iCs/>
          <w:sz w:val="28"/>
          <w:szCs w:val="28"/>
        </w:rPr>
        <w:lastRenderedPageBreak/>
        <w:t>3.3.4 З</w:t>
      </w:r>
      <w:r w:rsidR="009C71B7" w:rsidRPr="00C177EA">
        <w:rPr>
          <w:rFonts w:ascii="Times New Roman" w:eastAsia="Calibri" w:hAnsi="Times New Roman" w:cs="Times New Roman"/>
          <w:b/>
          <w:bCs/>
          <w:iCs/>
          <w:sz w:val="28"/>
          <w:szCs w:val="28"/>
        </w:rPr>
        <w:t>аболеваемость гепатитом В на 100 000 человек</w:t>
      </w:r>
    </w:p>
    <w:p w14:paraId="22949061" w14:textId="0950C468" w:rsidR="009C71B7" w:rsidRPr="00DB562C" w:rsidRDefault="009C71B7" w:rsidP="009C71B7">
      <w:pPr>
        <w:spacing w:after="0" w:line="240" w:lineRule="auto"/>
        <w:jc w:val="center"/>
        <w:rPr>
          <w:rFonts w:ascii="Times New Roman" w:eastAsia="Calibri" w:hAnsi="Times New Roman" w:cs="Times New Roman"/>
          <w:i/>
          <w:sz w:val="28"/>
          <w:szCs w:val="28"/>
          <w:u w:val="single"/>
        </w:rPr>
      </w:pPr>
      <w:r w:rsidRPr="00DB562C">
        <w:rPr>
          <w:rFonts w:ascii="Times New Roman" w:eastAsia="Calibri" w:hAnsi="Times New Roman" w:cs="Times New Roman"/>
          <w:i/>
          <w:sz w:val="28"/>
          <w:szCs w:val="28"/>
          <w:u w:val="single"/>
        </w:rPr>
        <w:t>(целев</w:t>
      </w:r>
      <w:r w:rsidR="00873199" w:rsidRPr="00DB562C">
        <w:rPr>
          <w:rFonts w:ascii="Times New Roman" w:eastAsia="Calibri" w:hAnsi="Times New Roman" w:cs="Times New Roman"/>
          <w:i/>
          <w:sz w:val="28"/>
          <w:szCs w:val="28"/>
          <w:u w:val="single"/>
        </w:rPr>
        <w:t xml:space="preserve">ой </w:t>
      </w:r>
      <w:r w:rsidRPr="00DB562C">
        <w:rPr>
          <w:rFonts w:ascii="Times New Roman" w:eastAsia="Calibri" w:hAnsi="Times New Roman" w:cs="Times New Roman"/>
          <w:i/>
          <w:sz w:val="28"/>
          <w:szCs w:val="28"/>
          <w:u w:val="single"/>
        </w:rPr>
        <w:t>показател</w:t>
      </w:r>
      <w:r w:rsidR="00873199" w:rsidRPr="00DB562C">
        <w:rPr>
          <w:rFonts w:ascii="Times New Roman" w:eastAsia="Calibri" w:hAnsi="Times New Roman" w:cs="Times New Roman"/>
          <w:i/>
          <w:sz w:val="28"/>
          <w:szCs w:val="28"/>
          <w:u w:val="single"/>
        </w:rPr>
        <w:t>ь</w:t>
      </w:r>
      <w:r w:rsidRPr="00DB562C">
        <w:rPr>
          <w:rFonts w:ascii="Times New Roman" w:eastAsia="Calibri" w:hAnsi="Times New Roman" w:cs="Times New Roman"/>
          <w:i/>
          <w:sz w:val="28"/>
          <w:szCs w:val="28"/>
          <w:u w:val="single"/>
        </w:rPr>
        <w:t xml:space="preserve"> 2020 – 11,2; 2025 – 9,5; 2030 – 8,0)</w:t>
      </w:r>
    </w:p>
    <w:p w14:paraId="7A8B8AF7" w14:textId="75CA72F3" w:rsidR="002C77F3" w:rsidRPr="00C177EA" w:rsidRDefault="009343AC" w:rsidP="009C71B7">
      <w:pPr>
        <w:spacing w:after="0" w:line="240" w:lineRule="auto"/>
        <w:jc w:val="center"/>
        <w:rPr>
          <w:rFonts w:ascii="Times New Roman" w:eastAsia="Calibri" w:hAnsi="Times New Roman" w:cs="Times New Roman"/>
          <w:b/>
          <w:bCs/>
          <w:iCs/>
          <w:sz w:val="28"/>
          <w:szCs w:val="28"/>
        </w:rPr>
      </w:pPr>
      <w:r>
        <w:rPr>
          <w:noProof/>
        </w:rPr>
        <w:drawing>
          <wp:inline distT="0" distB="0" distL="0" distR="0" wp14:anchorId="72A8C7F7" wp14:editId="32D92FD0">
            <wp:extent cx="5572125" cy="1704975"/>
            <wp:effectExtent l="0" t="0" r="9525" b="9525"/>
            <wp:docPr id="1" name="Диаграмма 1">
              <a:extLst xmlns:a="http://schemas.openxmlformats.org/drawingml/2006/main">
                <a:ext uri="{FF2B5EF4-FFF2-40B4-BE49-F238E27FC236}">
                  <a16:creationId xmlns:a16="http://schemas.microsoft.com/office/drawing/2014/main" id="{04281E25-6057-4BFA-B47E-9BD1A4FD61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B55D2A" w14:textId="41B3EC2C" w:rsidR="009343AC" w:rsidRDefault="009C71B7" w:rsidP="009343AC">
      <w:pPr>
        <w:pStyle w:val="a5"/>
        <w:spacing w:after="0" w:line="240" w:lineRule="auto"/>
        <w:ind w:left="0" w:firstLine="709"/>
        <w:jc w:val="both"/>
        <w:rPr>
          <w:rFonts w:ascii="Times New Roman" w:hAnsi="Times New Roman"/>
          <w:sz w:val="28"/>
          <w:szCs w:val="28"/>
        </w:rPr>
      </w:pPr>
      <w:r w:rsidRPr="00C177EA">
        <w:rPr>
          <w:rFonts w:ascii="Times New Roman" w:hAnsi="Times New Roman" w:cs="Times New Roman"/>
          <w:sz w:val="28"/>
          <w:szCs w:val="28"/>
        </w:rPr>
        <w:t xml:space="preserve">В </w:t>
      </w:r>
      <w:proofErr w:type="spellStart"/>
      <w:r w:rsidR="009343AC">
        <w:rPr>
          <w:rFonts w:ascii="Times New Roman" w:hAnsi="Times New Roman" w:cs="Times New Roman"/>
          <w:sz w:val="28"/>
          <w:szCs w:val="28"/>
        </w:rPr>
        <w:t>Городокском</w:t>
      </w:r>
      <w:proofErr w:type="spellEnd"/>
      <w:r w:rsidR="009343AC">
        <w:rPr>
          <w:rFonts w:ascii="Times New Roman" w:hAnsi="Times New Roman" w:cs="Times New Roman"/>
          <w:sz w:val="28"/>
          <w:szCs w:val="28"/>
        </w:rPr>
        <w:t xml:space="preserve"> районе </w:t>
      </w:r>
      <w:r w:rsidRPr="00C177EA">
        <w:rPr>
          <w:rFonts w:ascii="Times New Roman" w:hAnsi="Times New Roman" w:cs="Times New Roman"/>
          <w:sz w:val="28"/>
          <w:szCs w:val="28"/>
        </w:rPr>
        <w:t xml:space="preserve">в 2021 году </w:t>
      </w:r>
      <w:r w:rsidR="009343AC">
        <w:rPr>
          <w:rFonts w:ascii="Times New Roman" w:hAnsi="Times New Roman" w:cs="Times New Roman"/>
          <w:sz w:val="28"/>
          <w:szCs w:val="28"/>
        </w:rPr>
        <w:t xml:space="preserve">заболеваемость гепатитом В не зарегистрирована. Однако </w:t>
      </w:r>
      <w:r w:rsidR="009343AC">
        <w:rPr>
          <w:rFonts w:ascii="Times New Roman" w:hAnsi="Times New Roman"/>
          <w:sz w:val="28"/>
          <w:szCs w:val="28"/>
        </w:rPr>
        <w:t>н</w:t>
      </w:r>
      <w:r w:rsidR="009343AC">
        <w:rPr>
          <w:rFonts w:ascii="Times New Roman" w:hAnsi="Times New Roman"/>
          <w:sz w:val="28"/>
          <w:szCs w:val="28"/>
        </w:rPr>
        <w:t xml:space="preserve">есмотря на отсутствие регистрации случаев заболевания в течении последних трёх лет вирусный гепатит В представляет серьезную угрозу общественному здоровью. Такие явления в обществе как рост наркомании, токсикомании и алкоголизации населения, активное распространение </w:t>
      </w:r>
      <w:proofErr w:type="spellStart"/>
      <w:r w:rsidR="009343AC">
        <w:rPr>
          <w:rFonts w:ascii="Times New Roman" w:hAnsi="Times New Roman"/>
          <w:sz w:val="28"/>
          <w:szCs w:val="28"/>
        </w:rPr>
        <w:t>антипрививочного</w:t>
      </w:r>
      <w:proofErr w:type="spellEnd"/>
      <w:r w:rsidR="009343AC">
        <w:rPr>
          <w:rFonts w:ascii="Times New Roman" w:hAnsi="Times New Roman"/>
          <w:sz w:val="28"/>
          <w:szCs w:val="28"/>
        </w:rPr>
        <w:t xml:space="preserve"> движения, изменение психического статуса населения и поведенческих привычек молодых людей могут привести к резкой активизации механизмов передачи. Поэтому несмотря на то, что достигнут значительный прогресс в части диагностики, лечения и профилактики вирусного гепатита В </w:t>
      </w:r>
      <w:proofErr w:type="spellStart"/>
      <w:r w:rsidR="009343AC">
        <w:rPr>
          <w:rFonts w:ascii="Times New Roman" w:hAnsi="Times New Roman"/>
          <w:sz w:val="28"/>
          <w:szCs w:val="28"/>
        </w:rPr>
        <w:t>в</w:t>
      </w:r>
      <w:proofErr w:type="spellEnd"/>
      <w:r w:rsidR="009343AC">
        <w:rPr>
          <w:rFonts w:ascii="Times New Roman" w:hAnsi="Times New Roman"/>
          <w:sz w:val="28"/>
          <w:szCs w:val="28"/>
        </w:rPr>
        <w:t xml:space="preserve"> районе продолжается активная работа и имеются все возможности для сохранения достигнутых уровней.</w:t>
      </w:r>
    </w:p>
    <w:p w14:paraId="49B55C8C" w14:textId="2E7836BE" w:rsidR="005E59FE" w:rsidRDefault="005E59FE" w:rsidP="00902B52">
      <w:pPr>
        <w:spacing w:after="0" w:line="240" w:lineRule="auto"/>
        <w:rPr>
          <w:rFonts w:ascii="Times New Roman" w:eastAsia="Calibri" w:hAnsi="Times New Roman" w:cs="Times New Roman"/>
          <w:sz w:val="28"/>
          <w:szCs w:val="28"/>
        </w:rPr>
      </w:pPr>
    </w:p>
    <w:p w14:paraId="53B540D9" w14:textId="77777777" w:rsidR="009343AC" w:rsidRPr="00C177EA" w:rsidRDefault="009343AC" w:rsidP="00902B52">
      <w:pPr>
        <w:spacing w:after="0" w:line="240" w:lineRule="auto"/>
        <w:rPr>
          <w:rFonts w:ascii="Times New Roman" w:hAnsi="Times New Roman" w:cs="Times New Roman"/>
          <w:color w:val="000000"/>
          <w:sz w:val="28"/>
          <w:szCs w:val="28"/>
        </w:rPr>
      </w:pPr>
    </w:p>
    <w:p w14:paraId="4A262057" w14:textId="77777777" w:rsidR="001C5C06" w:rsidRDefault="00D67BA9" w:rsidP="00563D8C">
      <w:pPr>
        <w:shd w:val="clear" w:color="auto" w:fill="FFFFFF"/>
        <w:spacing w:after="0" w:line="240" w:lineRule="auto"/>
        <w:jc w:val="center"/>
        <w:textAlignment w:val="baseline"/>
        <w:rPr>
          <w:rFonts w:ascii="Times New Roman" w:eastAsia="Calibri" w:hAnsi="Times New Roman" w:cs="Times New Roman"/>
          <w:b/>
          <w:bCs/>
          <w:sz w:val="28"/>
          <w:szCs w:val="28"/>
        </w:rPr>
      </w:pPr>
      <w:r w:rsidRPr="00C177EA">
        <w:rPr>
          <w:rFonts w:ascii="Times New Roman" w:eastAsia="Calibri" w:hAnsi="Times New Roman" w:cs="Times New Roman"/>
          <w:b/>
          <w:bCs/>
          <w:sz w:val="28"/>
          <w:szCs w:val="28"/>
        </w:rPr>
        <w:t xml:space="preserve">3.3.5 </w:t>
      </w:r>
      <w:r w:rsidR="00615295" w:rsidRPr="00C177EA">
        <w:rPr>
          <w:rFonts w:ascii="Times New Roman" w:eastAsia="Calibri" w:hAnsi="Times New Roman" w:cs="Times New Roman"/>
          <w:b/>
          <w:bCs/>
          <w:sz w:val="28"/>
          <w:szCs w:val="28"/>
        </w:rPr>
        <w:t>Число людей, нуждающихся в лечении от</w:t>
      </w:r>
      <w:r w:rsidRPr="00C177EA">
        <w:rPr>
          <w:rFonts w:ascii="Times New Roman" w:eastAsia="Calibri" w:hAnsi="Times New Roman" w:cs="Times New Roman"/>
          <w:b/>
          <w:bCs/>
          <w:sz w:val="28"/>
          <w:szCs w:val="28"/>
        </w:rPr>
        <w:t xml:space="preserve"> «забытых» тропических болезней</w:t>
      </w:r>
      <w:r w:rsidR="00873199" w:rsidRPr="00C177EA">
        <w:rPr>
          <w:rFonts w:ascii="Times New Roman" w:eastAsia="Calibri" w:hAnsi="Times New Roman" w:cs="Times New Roman"/>
          <w:b/>
          <w:bCs/>
          <w:sz w:val="28"/>
          <w:szCs w:val="28"/>
        </w:rPr>
        <w:t xml:space="preserve"> </w:t>
      </w:r>
    </w:p>
    <w:p w14:paraId="02AF5437" w14:textId="6834BC3B" w:rsidR="00615295" w:rsidRPr="001C5C06" w:rsidRDefault="00873199" w:rsidP="00563D8C">
      <w:pPr>
        <w:shd w:val="clear" w:color="auto" w:fill="FFFFFF"/>
        <w:spacing w:after="0" w:line="240" w:lineRule="auto"/>
        <w:jc w:val="center"/>
        <w:textAlignment w:val="baseline"/>
        <w:rPr>
          <w:rFonts w:ascii="Times New Roman" w:eastAsia="Calibri" w:hAnsi="Times New Roman" w:cs="Times New Roman"/>
          <w:b/>
          <w:bCs/>
          <w:sz w:val="28"/>
          <w:szCs w:val="28"/>
          <w:u w:val="single"/>
        </w:rPr>
      </w:pPr>
      <w:r w:rsidRPr="001C5C06">
        <w:rPr>
          <w:rFonts w:ascii="Times New Roman" w:hAnsi="Times New Roman"/>
          <w:i/>
          <w:iCs/>
          <w:sz w:val="28"/>
          <w:szCs w:val="28"/>
          <w:u w:val="single"/>
        </w:rPr>
        <w:t>(целевой показатель находится в разработке)</w:t>
      </w:r>
    </w:p>
    <w:p w14:paraId="4BB28D76" w14:textId="581F5871" w:rsidR="002F4F13" w:rsidRDefault="002C787F" w:rsidP="00AA26E0">
      <w:pPr>
        <w:spacing w:after="0" w:line="240" w:lineRule="auto"/>
        <w:ind w:firstLine="709"/>
        <w:jc w:val="both"/>
        <w:rPr>
          <w:rFonts w:ascii="Times New Roman" w:eastAsia="Calibri" w:hAnsi="Times New Roman" w:cs="Times New Roman"/>
          <w:sz w:val="28"/>
          <w:szCs w:val="28"/>
        </w:rPr>
      </w:pPr>
      <w:r w:rsidRPr="00C177EA">
        <w:rPr>
          <w:rFonts w:ascii="Times New Roman" w:eastAsia="Calibri" w:hAnsi="Times New Roman" w:cs="Times New Roman"/>
          <w:sz w:val="28"/>
          <w:szCs w:val="28"/>
        </w:rPr>
        <w:t>В 2021 году случаев заболевания тропическими болезнями не зарегистрировано.</w:t>
      </w:r>
    </w:p>
    <w:p w14:paraId="4590D233" w14:textId="77777777" w:rsidR="00AA26E0" w:rsidRPr="00AA26E0" w:rsidRDefault="00AA26E0" w:rsidP="00AA26E0">
      <w:pPr>
        <w:spacing w:after="0" w:line="240" w:lineRule="auto"/>
        <w:ind w:firstLine="709"/>
        <w:jc w:val="both"/>
        <w:rPr>
          <w:rFonts w:ascii="Times New Roman" w:eastAsia="Calibri" w:hAnsi="Times New Roman" w:cs="Times New Roman"/>
          <w:sz w:val="28"/>
          <w:szCs w:val="28"/>
        </w:rPr>
      </w:pPr>
    </w:p>
    <w:p w14:paraId="13BB2874" w14:textId="641BEEB8" w:rsidR="00847B6A" w:rsidRDefault="00847B6A" w:rsidP="00847B6A">
      <w:pPr>
        <w:shd w:val="clear" w:color="auto" w:fill="FFFFFF"/>
        <w:spacing w:after="0" w:line="240" w:lineRule="auto"/>
        <w:jc w:val="center"/>
        <w:textAlignment w:val="baseline"/>
        <w:rPr>
          <w:rFonts w:ascii="Times New Roman" w:eastAsia="Calibri" w:hAnsi="Times New Roman" w:cs="Times New Roman"/>
          <w:b/>
          <w:bCs/>
          <w:sz w:val="28"/>
          <w:szCs w:val="28"/>
        </w:rPr>
      </w:pPr>
      <w:r w:rsidRPr="00C177EA">
        <w:rPr>
          <w:rFonts w:ascii="Times New Roman" w:eastAsia="Calibri" w:hAnsi="Times New Roman" w:cs="Times New Roman"/>
          <w:b/>
          <w:bCs/>
          <w:sz w:val="28"/>
          <w:szCs w:val="28"/>
        </w:rPr>
        <w:t>3.5.2 Употребление алкоголя на душу населения (в возрасте 15 лет и старше) в литрах чистого спирта в календарный год</w:t>
      </w:r>
    </w:p>
    <w:p w14:paraId="44459C74" w14:textId="77777777" w:rsidR="00DC2498" w:rsidRPr="001C5C06" w:rsidRDefault="00DC2498" w:rsidP="00DC2498">
      <w:pPr>
        <w:shd w:val="clear" w:color="auto" w:fill="FFFFFF"/>
        <w:spacing w:after="0" w:line="240" w:lineRule="auto"/>
        <w:jc w:val="center"/>
        <w:textAlignment w:val="baseline"/>
        <w:rPr>
          <w:rFonts w:ascii="Times New Roman" w:eastAsia="Calibri" w:hAnsi="Times New Roman" w:cs="Times New Roman"/>
          <w:b/>
          <w:bCs/>
          <w:sz w:val="28"/>
          <w:szCs w:val="28"/>
          <w:u w:val="single"/>
        </w:rPr>
      </w:pPr>
      <w:r w:rsidRPr="001C5C06">
        <w:rPr>
          <w:rFonts w:ascii="Times New Roman" w:hAnsi="Times New Roman"/>
          <w:i/>
          <w:iCs/>
          <w:sz w:val="28"/>
          <w:szCs w:val="28"/>
          <w:u w:val="single"/>
        </w:rPr>
        <w:t>(целевой показатель находится в разработке)</w:t>
      </w:r>
    </w:p>
    <w:p w14:paraId="1EA1E7C8" w14:textId="77777777" w:rsidR="00DC2498" w:rsidRPr="00C177EA" w:rsidRDefault="00DC2498" w:rsidP="00847B6A">
      <w:pPr>
        <w:shd w:val="clear" w:color="auto" w:fill="FFFFFF"/>
        <w:spacing w:after="0" w:line="240" w:lineRule="auto"/>
        <w:jc w:val="center"/>
        <w:textAlignment w:val="baseline"/>
        <w:rPr>
          <w:rFonts w:ascii="Times New Roman" w:eastAsia="Calibri" w:hAnsi="Times New Roman" w:cs="Times New Roman"/>
          <w:b/>
          <w:bCs/>
          <w:sz w:val="28"/>
          <w:szCs w:val="28"/>
        </w:rPr>
      </w:pPr>
    </w:p>
    <w:p w14:paraId="76907530" w14:textId="12003EEA" w:rsidR="00862A3B" w:rsidRPr="009343AC" w:rsidRDefault="009343AC" w:rsidP="009343AC">
      <w:pPr>
        <w:shd w:val="clear" w:color="auto" w:fill="FFFFFF"/>
        <w:spacing w:after="0" w:line="240" w:lineRule="auto"/>
        <w:jc w:val="center"/>
        <w:textAlignment w:val="baseline"/>
        <w:rPr>
          <w:rFonts w:ascii="Times New Roman" w:eastAsia="Calibri" w:hAnsi="Times New Roman" w:cs="Times New Roman"/>
          <w:b/>
          <w:bCs/>
          <w:sz w:val="28"/>
          <w:szCs w:val="28"/>
        </w:rPr>
      </w:pPr>
      <w:r>
        <w:rPr>
          <w:noProof/>
        </w:rPr>
        <w:drawing>
          <wp:inline distT="0" distB="0" distL="0" distR="0" wp14:anchorId="1F7EADEB" wp14:editId="1DAA73DA">
            <wp:extent cx="5248275" cy="1352550"/>
            <wp:effectExtent l="0" t="0" r="9525" b="0"/>
            <wp:docPr id="11" name="Диаграмма 11">
              <a:extLst xmlns:a="http://schemas.openxmlformats.org/drawingml/2006/main">
                <a:ext uri="{FF2B5EF4-FFF2-40B4-BE49-F238E27FC236}">
                  <a16:creationId xmlns:a16="http://schemas.microsoft.com/office/drawing/2014/main" id="{B7006E55-9FC4-461D-B391-709126E235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0BA14B" w14:textId="313F49CB" w:rsidR="00847B6A" w:rsidRDefault="00847B6A" w:rsidP="00847B6A">
      <w:pPr>
        <w:spacing w:after="0" w:line="240" w:lineRule="auto"/>
        <w:ind w:firstLine="708"/>
        <w:jc w:val="both"/>
        <w:rPr>
          <w:rFonts w:ascii="Times New Roman" w:hAnsi="Times New Roman" w:cs="Times New Roman"/>
          <w:sz w:val="28"/>
          <w:szCs w:val="28"/>
        </w:rPr>
      </w:pPr>
      <w:r w:rsidRPr="00C177EA">
        <w:rPr>
          <w:rFonts w:ascii="Times New Roman" w:hAnsi="Times New Roman" w:cs="Times New Roman"/>
          <w:sz w:val="28"/>
          <w:szCs w:val="28"/>
        </w:rPr>
        <w:t>(целевой показатель Государственной</w:t>
      </w:r>
      <w:r w:rsidR="002C75CD" w:rsidRPr="00C177EA">
        <w:rPr>
          <w:rFonts w:ascii="Times New Roman" w:hAnsi="Times New Roman" w:cs="Times New Roman"/>
          <w:sz w:val="28"/>
          <w:szCs w:val="28"/>
        </w:rPr>
        <w:t xml:space="preserve"> программы</w:t>
      </w:r>
      <w:r w:rsidRPr="00C177EA">
        <w:rPr>
          <w:rFonts w:ascii="Times New Roman" w:hAnsi="Times New Roman" w:cs="Times New Roman"/>
          <w:sz w:val="28"/>
          <w:szCs w:val="28"/>
        </w:rPr>
        <w:t xml:space="preserve"> </w:t>
      </w:r>
      <w:r w:rsidR="002C75CD" w:rsidRPr="00C177EA">
        <w:rPr>
          <w:sz w:val="28"/>
          <w:szCs w:val="28"/>
        </w:rPr>
        <w:t>«</w:t>
      </w:r>
      <w:r w:rsidR="002C75CD" w:rsidRPr="00C177EA">
        <w:rPr>
          <w:rFonts w:ascii="Times New Roman" w:hAnsi="Times New Roman" w:cs="Times New Roman"/>
          <w:sz w:val="28"/>
          <w:szCs w:val="28"/>
        </w:rPr>
        <w:t xml:space="preserve">Здоровье народа и демографическая безопасность» на 2021 – 2025 годы </w:t>
      </w:r>
      <w:r w:rsidRPr="00C177EA">
        <w:rPr>
          <w:rFonts w:ascii="Times New Roman" w:hAnsi="Times New Roman" w:cs="Times New Roman"/>
          <w:sz w:val="28"/>
          <w:szCs w:val="28"/>
        </w:rPr>
        <w:t xml:space="preserve">– </w:t>
      </w:r>
      <w:r w:rsidR="00010E1D" w:rsidRPr="00C177EA">
        <w:rPr>
          <w:rFonts w:ascii="Times New Roman" w:hAnsi="Times New Roman" w:cs="Times New Roman"/>
          <w:b/>
          <w:bCs/>
          <w:sz w:val="28"/>
          <w:szCs w:val="28"/>
        </w:rPr>
        <w:t>10,8</w:t>
      </w:r>
      <w:r w:rsidRPr="00C177EA">
        <w:rPr>
          <w:rFonts w:ascii="Times New Roman" w:hAnsi="Times New Roman" w:cs="Times New Roman"/>
          <w:b/>
          <w:bCs/>
          <w:sz w:val="28"/>
          <w:szCs w:val="28"/>
        </w:rPr>
        <w:t>%</w:t>
      </w:r>
      <w:r w:rsidRPr="00C177EA">
        <w:rPr>
          <w:rFonts w:ascii="Times New Roman" w:hAnsi="Times New Roman" w:cs="Times New Roman"/>
          <w:sz w:val="28"/>
          <w:szCs w:val="28"/>
        </w:rPr>
        <w:t>).</w:t>
      </w:r>
    </w:p>
    <w:p w14:paraId="49EB4846" w14:textId="7E58F426" w:rsidR="009343AC" w:rsidRDefault="009343AC" w:rsidP="009343AC">
      <w:pPr>
        <w:pStyle w:val="a3"/>
        <w:spacing w:before="0" w:beforeAutospacing="0" w:after="0" w:afterAutospacing="0"/>
        <w:ind w:firstLine="709"/>
        <w:jc w:val="both"/>
        <w:rPr>
          <w:rFonts w:ascii="Arial" w:hAnsi="Arial" w:cs="Arial"/>
          <w:color w:val="3C4245"/>
        </w:rPr>
      </w:pPr>
      <w:r>
        <w:rPr>
          <w:color w:val="000000"/>
          <w:sz w:val="28"/>
          <w:szCs w:val="28"/>
          <w:shd w:val="clear" w:color="auto" w:fill="FFFFFF"/>
        </w:rPr>
        <w:t>М</w:t>
      </w:r>
      <w:r>
        <w:rPr>
          <w:color w:val="000000"/>
          <w:sz w:val="28"/>
          <w:szCs w:val="28"/>
          <w:shd w:val="clear" w:color="auto" w:fill="FFFFFF"/>
        </w:rPr>
        <w:t>ноголетняя динамика за период 2017-2021 годы характеризуется тенденцией к умеренному снижению со средним темпом прироста (-1,3%).</w:t>
      </w:r>
    </w:p>
    <w:p w14:paraId="288A3F5E" w14:textId="77777777" w:rsidR="00847B6A" w:rsidRPr="00C177EA" w:rsidRDefault="00847B6A" w:rsidP="00897473">
      <w:pPr>
        <w:spacing w:after="0" w:line="240" w:lineRule="auto"/>
        <w:ind w:firstLine="709"/>
        <w:jc w:val="both"/>
        <w:rPr>
          <w:rFonts w:ascii="Times New Roman" w:hAnsi="Times New Roman"/>
          <w:b/>
          <w:bCs/>
          <w:sz w:val="28"/>
          <w:szCs w:val="28"/>
        </w:rPr>
      </w:pPr>
    </w:p>
    <w:p w14:paraId="52F1AECE" w14:textId="77777777" w:rsidR="00DC2498" w:rsidRDefault="00CD6BC2" w:rsidP="00897473">
      <w:pPr>
        <w:spacing w:after="0" w:line="240" w:lineRule="auto"/>
        <w:ind w:firstLine="709"/>
        <w:jc w:val="both"/>
        <w:rPr>
          <w:rFonts w:ascii="Times New Roman" w:hAnsi="Times New Roman"/>
          <w:b/>
          <w:bCs/>
          <w:sz w:val="28"/>
          <w:szCs w:val="28"/>
        </w:rPr>
      </w:pPr>
      <w:r w:rsidRPr="00C177EA">
        <w:rPr>
          <w:rFonts w:ascii="Times New Roman" w:hAnsi="Times New Roman"/>
          <w:b/>
          <w:bCs/>
          <w:sz w:val="28"/>
          <w:szCs w:val="28"/>
        </w:rPr>
        <w:t xml:space="preserve">3.9.1 </w:t>
      </w:r>
      <w:r w:rsidR="00DB2368" w:rsidRPr="00C177EA">
        <w:rPr>
          <w:rFonts w:ascii="Times New Roman" w:hAnsi="Times New Roman"/>
          <w:b/>
          <w:bCs/>
          <w:sz w:val="28"/>
          <w:szCs w:val="28"/>
        </w:rPr>
        <w:t>Смертность от загрязнения воздуха в жилых помещениях и атмосферного воздуха</w:t>
      </w:r>
      <w:r w:rsidR="002F4F13" w:rsidRPr="00C177EA">
        <w:rPr>
          <w:rFonts w:ascii="Times New Roman" w:hAnsi="Times New Roman"/>
          <w:b/>
          <w:bCs/>
          <w:sz w:val="28"/>
          <w:szCs w:val="28"/>
        </w:rPr>
        <w:t xml:space="preserve"> </w:t>
      </w:r>
    </w:p>
    <w:p w14:paraId="18052C0D" w14:textId="7836597D" w:rsidR="008965C9" w:rsidRPr="009343AC" w:rsidRDefault="002F4F13" w:rsidP="009343AC">
      <w:pPr>
        <w:spacing w:after="0" w:line="240" w:lineRule="auto"/>
        <w:ind w:firstLine="709"/>
        <w:jc w:val="center"/>
        <w:rPr>
          <w:rFonts w:ascii="Times New Roman" w:hAnsi="Times New Roman"/>
          <w:i/>
          <w:iCs/>
          <w:sz w:val="28"/>
          <w:szCs w:val="28"/>
          <w:u w:val="single"/>
        </w:rPr>
      </w:pPr>
      <w:r w:rsidRPr="00DC2498">
        <w:rPr>
          <w:rFonts w:ascii="Times New Roman" w:hAnsi="Times New Roman"/>
          <w:i/>
          <w:iCs/>
          <w:sz w:val="28"/>
          <w:szCs w:val="28"/>
          <w:u w:val="single"/>
        </w:rPr>
        <w:t>(целевой показатель находится в разработке)</w:t>
      </w:r>
    </w:p>
    <w:p w14:paraId="33BB809D" w14:textId="77777777" w:rsidR="009343AC" w:rsidRPr="009343AC" w:rsidRDefault="009343AC" w:rsidP="009343AC">
      <w:pPr>
        <w:pStyle w:val="af1"/>
        <w:ind w:firstLine="708"/>
        <w:jc w:val="both"/>
        <w:rPr>
          <w:rFonts w:ascii="Times New Roman" w:hAnsi="Times New Roman"/>
          <w:sz w:val="28"/>
          <w:szCs w:val="28"/>
        </w:rPr>
      </w:pPr>
      <w:r w:rsidRPr="009343AC">
        <w:rPr>
          <w:rFonts w:ascii="Times New Roman" w:hAnsi="Times New Roman"/>
          <w:bCs/>
          <w:sz w:val="28"/>
          <w:szCs w:val="28"/>
        </w:rPr>
        <w:t>Анализ косвенных показателей по ЦУР 3.9.1: средняя многолетняя динамика</w:t>
      </w:r>
      <w:r w:rsidRPr="009343AC">
        <w:rPr>
          <w:rFonts w:ascii="Times New Roman" w:hAnsi="Times New Roman"/>
          <w:b/>
          <w:bCs/>
          <w:sz w:val="28"/>
          <w:szCs w:val="28"/>
        </w:rPr>
        <w:t xml:space="preserve"> </w:t>
      </w:r>
      <w:r w:rsidRPr="009343AC">
        <w:rPr>
          <w:rFonts w:ascii="Times New Roman" w:hAnsi="Times New Roman"/>
          <w:bCs/>
          <w:sz w:val="28"/>
          <w:szCs w:val="28"/>
        </w:rPr>
        <w:t>за период 2011-2021 годы общей заболеваемости бронхиальной астмой, болезнями системы кровообращения характе</w:t>
      </w:r>
      <w:r w:rsidRPr="009343AC">
        <w:rPr>
          <w:rFonts w:ascii="Times New Roman" w:hAnsi="Times New Roman"/>
          <w:sz w:val="28"/>
          <w:szCs w:val="28"/>
        </w:rPr>
        <w:t xml:space="preserve">ризуется умеренной тенденцией к росту (4,8-2,7% соответственно). Основным источником загрязнения атмосферного воздуха в районе является </w:t>
      </w:r>
      <w:r w:rsidRPr="009343AC">
        <w:rPr>
          <w:rFonts w:ascii="Times New Roman" w:hAnsi="Times New Roman"/>
          <w:bCs/>
          <w:sz w:val="28"/>
          <w:szCs w:val="28"/>
        </w:rPr>
        <w:t>КУПП "</w:t>
      </w:r>
      <w:proofErr w:type="spellStart"/>
      <w:r w:rsidRPr="009343AC">
        <w:rPr>
          <w:rFonts w:ascii="Times New Roman" w:hAnsi="Times New Roman"/>
          <w:bCs/>
          <w:sz w:val="28"/>
          <w:szCs w:val="28"/>
        </w:rPr>
        <w:t>Городокское</w:t>
      </w:r>
      <w:proofErr w:type="spellEnd"/>
      <w:r w:rsidRPr="009343AC">
        <w:rPr>
          <w:rFonts w:ascii="Times New Roman" w:hAnsi="Times New Roman"/>
          <w:bCs/>
          <w:sz w:val="28"/>
          <w:szCs w:val="28"/>
        </w:rPr>
        <w:t xml:space="preserve"> ПК и ТС", </w:t>
      </w:r>
      <w:r w:rsidRPr="009343AC">
        <w:rPr>
          <w:rFonts w:ascii="Times New Roman" w:hAnsi="Times New Roman"/>
          <w:sz w:val="28"/>
          <w:szCs w:val="28"/>
        </w:rPr>
        <w:t>автотранспорт.</w:t>
      </w:r>
    </w:p>
    <w:p w14:paraId="3B41CBE5" w14:textId="77777777" w:rsidR="009343AC" w:rsidRPr="009343AC" w:rsidRDefault="009343AC" w:rsidP="009343AC">
      <w:pPr>
        <w:pStyle w:val="af1"/>
        <w:ind w:firstLine="708"/>
        <w:jc w:val="both"/>
        <w:rPr>
          <w:rFonts w:ascii="Times New Roman" w:hAnsi="Times New Roman"/>
          <w:bCs/>
          <w:sz w:val="28"/>
          <w:szCs w:val="28"/>
        </w:rPr>
      </w:pPr>
      <w:r w:rsidRPr="009343AC">
        <w:rPr>
          <w:rFonts w:ascii="Times New Roman" w:hAnsi="Times New Roman"/>
          <w:sz w:val="28"/>
          <w:szCs w:val="28"/>
        </w:rPr>
        <w:t xml:space="preserve">С целью снижения уровня загрязнения атмосферного воздуха проведено техническое перевооружение РКП «Центр утилизации авиационных средств поражения» путём замены морально и технически устаревшего котла </w:t>
      </w:r>
      <w:r w:rsidRPr="009343AC">
        <w:rPr>
          <w:rFonts w:ascii="Times New Roman" w:hAnsi="Times New Roman"/>
          <w:bCs/>
          <w:sz w:val="28"/>
          <w:szCs w:val="28"/>
        </w:rPr>
        <w:t>КВТС-1 на современную газовую котельную с паровым водотрубным котлом ВОО</w:t>
      </w:r>
      <w:r w:rsidRPr="009343AC">
        <w:rPr>
          <w:rFonts w:ascii="Times New Roman" w:hAnsi="Times New Roman"/>
          <w:bCs/>
          <w:sz w:val="28"/>
          <w:szCs w:val="28"/>
          <w:lang w:val="en-US"/>
        </w:rPr>
        <w:t>STER</w:t>
      </w:r>
      <w:r w:rsidRPr="009343AC">
        <w:rPr>
          <w:rFonts w:ascii="Times New Roman" w:hAnsi="Times New Roman"/>
          <w:bCs/>
          <w:sz w:val="28"/>
          <w:szCs w:val="28"/>
        </w:rPr>
        <w:t>.</w:t>
      </w:r>
    </w:p>
    <w:p w14:paraId="6637E742" w14:textId="77777777" w:rsidR="009343AC" w:rsidRPr="009343AC" w:rsidRDefault="009343AC" w:rsidP="009343AC">
      <w:pPr>
        <w:suppressLineNumbers/>
        <w:spacing w:after="0" w:line="240" w:lineRule="auto"/>
        <w:jc w:val="both"/>
        <w:rPr>
          <w:rFonts w:ascii="Times New Roman" w:hAnsi="Times New Roman" w:cs="Times New Roman"/>
          <w:sz w:val="28"/>
          <w:szCs w:val="28"/>
        </w:rPr>
      </w:pPr>
      <w:r w:rsidRPr="009343AC">
        <w:rPr>
          <w:rFonts w:ascii="Times New Roman" w:hAnsi="Times New Roman" w:cs="Times New Roman"/>
          <w:sz w:val="28"/>
          <w:szCs w:val="28"/>
        </w:rPr>
        <w:t xml:space="preserve">         Вывод: наблюдается положительная динамика, однако основной задачей </w:t>
      </w:r>
      <w:r w:rsidRPr="009343AC">
        <w:rPr>
          <w:rFonts w:ascii="Times New Roman" w:hAnsi="Times New Roman" w:cs="Times New Roman"/>
          <w:bCs/>
          <w:sz w:val="28"/>
          <w:szCs w:val="28"/>
        </w:rPr>
        <w:t xml:space="preserve">межведомственного взаимодействия остается </w:t>
      </w:r>
      <w:r w:rsidRPr="009343AC">
        <w:rPr>
          <w:rFonts w:ascii="Times New Roman" w:hAnsi="Times New Roman" w:cs="Times New Roman"/>
          <w:sz w:val="28"/>
          <w:szCs w:val="28"/>
        </w:rPr>
        <w:t>достижение к 2030 году устойчивого улучшения качества атмосферного воздуха:</w:t>
      </w:r>
    </w:p>
    <w:p w14:paraId="09AFAB5E" w14:textId="77777777" w:rsidR="009343AC" w:rsidRPr="009343AC" w:rsidRDefault="009343AC" w:rsidP="009343AC">
      <w:pPr>
        <w:suppressLineNumbers/>
        <w:spacing w:after="0" w:line="240" w:lineRule="auto"/>
        <w:ind w:firstLine="34"/>
        <w:jc w:val="both"/>
        <w:rPr>
          <w:rFonts w:ascii="Times New Roman" w:hAnsi="Times New Roman" w:cs="Times New Roman"/>
          <w:sz w:val="28"/>
          <w:szCs w:val="28"/>
        </w:rPr>
      </w:pPr>
      <w:r w:rsidRPr="009343AC">
        <w:rPr>
          <w:rFonts w:ascii="Times New Roman" w:hAnsi="Times New Roman" w:cs="Times New Roman"/>
          <w:sz w:val="28"/>
          <w:szCs w:val="28"/>
        </w:rPr>
        <w:t xml:space="preserve">       - снижение выбросов в атмосферный воздух от автотранспорта;</w:t>
      </w:r>
    </w:p>
    <w:p w14:paraId="334DE734" w14:textId="77777777" w:rsidR="009343AC" w:rsidRPr="009343AC" w:rsidRDefault="009343AC" w:rsidP="009343AC">
      <w:pPr>
        <w:spacing w:after="0" w:line="240" w:lineRule="auto"/>
        <w:jc w:val="both"/>
        <w:rPr>
          <w:rFonts w:ascii="Times New Roman" w:hAnsi="Times New Roman" w:cs="Times New Roman"/>
          <w:sz w:val="28"/>
          <w:szCs w:val="28"/>
        </w:rPr>
      </w:pPr>
      <w:r w:rsidRPr="009343AC">
        <w:rPr>
          <w:rFonts w:ascii="Times New Roman" w:hAnsi="Times New Roman" w:cs="Times New Roman"/>
          <w:sz w:val="28"/>
          <w:szCs w:val="28"/>
        </w:rPr>
        <w:t xml:space="preserve">       - предотвращение превышений нормативов выбросов диоксида серы и окиси углерода организациями топливно-энергетического комплекса;</w:t>
      </w:r>
    </w:p>
    <w:p w14:paraId="4EAB7641" w14:textId="58140BF7" w:rsidR="009343AC" w:rsidRDefault="009343AC" w:rsidP="009343AC">
      <w:pPr>
        <w:spacing w:after="0" w:line="240" w:lineRule="auto"/>
        <w:ind w:firstLine="34"/>
        <w:jc w:val="both"/>
        <w:rPr>
          <w:rFonts w:ascii="Times New Roman" w:hAnsi="Times New Roman" w:cs="Times New Roman"/>
          <w:bCs/>
          <w:sz w:val="28"/>
          <w:szCs w:val="28"/>
        </w:rPr>
      </w:pPr>
      <w:r w:rsidRPr="009343AC">
        <w:rPr>
          <w:rFonts w:ascii="Times New Roman" w:hAnsi="Times New Roman" w:cs="Times New Roman"/>
          <w:sz w:val="28"/>
          <w:szCs w:val="28"/>
        </w:rPr>
        <w:t xml:space="preserve">       - </w:t>
      </w:r>
      <w:r w:rsidRPr="009343AC">
        <w:rPr>
          <w:rFonts w:ascii="Times New Roman" w:hAnsi="Times New Roman" w:cs="Times New Roman"/>
          <w:bCs/>
          <w:sz w:val="28"/>
          <w:szCs w:val="28"/>
        </w:rPr>
        <w:t>пропаганда участия населения в сокращении «углеродного следа» для снижения выбросов в атмосферный воздух парниковых газов как фактора повышения загрязненности воздуха вне и внутри помещений и предупреждения дополнительных рисков здоровью.</w:t>
      </w:r>
    </w:p>
    <w:p w14:paraId="6ABE33FC" w14:textId="77777777" w:rsidR="009343AC" w:rsidRPr="009343AC" w:rsidRDefault="009343AC" w:rsidP="00AA26E0">
      <w:pPr>
        <w:spacing w:after="0" w:line="240" w:lineRule="auto"/>
        <w:jc w:val="both"/>
        <w:rPr>
          <w:rFonts w:ascii="Times New Roman" w:hAnsi="Times New Roman" w:cs="Times New Roman"/>
          <w:bCs/>
          <w:sz w:val="28"/>
          <w:szCs w:val="28"/>
        </w:rPr>
      </w:pPr>
    </w:p>
    <w:p w14:paraId="58CF1AA7" w14:textId="77777777" w:rsidR="00DC2498" w:rsidRDefault="00EC50DE" w:rsidP="001E4A87">
      <w:pPr>
        <w:spacing w:after="0" w:line="240" w:lineRule="auto"/>
        <w:ind w:firstLine="709"/>
        <w:jc w:val="both"/>
        <w:rPr>
          <w:rFonts w:ascii="Times New Roman" w:eastAsia="Times New Roman" w:hAnsi="Times New Roman" w:cs="Times New Roman"/>
          <w:b/>
          <w:bCs/>
          <w:sz w:val="28"/>
          <w:szCs w:val="28"/>
          <w:lang w:eastAsia="ru-RU"/>
        </w:rPr>
      </w:pPr>
      <w:r w:rsidRPr="00C177EA">
        <w:rPr>
          <w:rFonts w:ascii="Times New Roman" w:eastAsia="Times New Roman" w:hAnsi="Times New Roman" w:cs="Times New Roman"/>
          <w:b/>
          <w:bCs/>
          <w:sz w:val="28"/>
          <w:szCs w:val="28"/>
          <w:lang w:eastAsia="ru-RU"/>
        </w:rPr>
        <w:t xml:space="preserve">3.9.2 </w:t>
      </w:r>
      <w:r w:rsidR="005F052C" w:rsidRPr="00C177EA">
        <w:rPr>
          <w:rFonts w:ascii="Times New Roman" w:eastAsia="Times New Roman" w:hAnsi="Times New Roman" w:cs="Times New Roman"/>
          <w:b/>
          <w:bCs/>
          <w:sz w:val="28"/>
          <w:szCs w:val="28"/>
          <w:lang w:eastAsia="ru-RU"/>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r w:rsidR="001E4A87" w:rsidRPr="00C177EA">
        <w:rPr>
          <w:rFonts w:ascii="Times New Roman" w:eastAsia="Times New Roman" w:hAnsi="Times New Roman" w:cs="Times New Roman"/>
          <w:b/>
          <w:bCs/>
          <w:sz w:val="28"/>
          <w:szCs w:val="28"/>
          <w:lang w:eastAsia="ru-RU"/>
        </w:rPr>
        <w:t xml:space="preserve"> </w:t>
      </w:r>
    </w:p>
    <w:p w14:paraId="4425440F" w14:textId="1CCBFDAA" w:rsidR="001E4A87" w:rsidRPr="00DC2498" w:rsidRDefault="001E4A87" w:rsidP="00DC2498">
      <w:pPr>
        <w:spacing w:after="0" w:line="240" w:lineRule="auto"/>
        <w:jc w:val="center"/>
        <w:rPr>
          <w:rFonts w:ascii="Times New Roman" w:hAnsi="Times New Roman"/>
          <w:i/>
          <w:iCs/>
          <w:sz w:val="28"/>
          <w:szCs w:val="28"/>
          <w:u w:val="single"/>
        </w:rPr>
      </w:pPr>
      <w:r w:rsidRPr="00DC2498">
        <w:rPr>
          <w:rFonts w:ascii="Times New Roman" w:hAnsi="Times New Roman"/>
          <w:i/>
          <w:iCs/>
          <w:sz w:val="28"/>
          <w:szCs w:val="28"/>
          <w:u w:val="single"/>
        </w:rPr>
        <w:t>(целевой показатель находится в разработке)</w:t>
      </w:r>
    </w:p>
    <w:p w14:paraId="51822B37" w14:textId="77777777" w:rsidR="009343AC" w:rsidRPr="009343AC" w:rsidRDefault="009343AC" w:rsidP="009343AC">
      <w:pPr>
        <w:spacing w:after="0" w:line="240" w:lineRule="auto"/>
        <w:ind w:firstLine="709"/>
        <w:jc w:val="both"/>
        <w:rPr>
          <w:rFonts w:ascii="Times New Roman" w:hAnsi="Times New Roman" w:cs="Times New Roman"/>
          <w:sz w:val="28"/>
          <w:szCs w:val="28"/>
        </w:rPr>
      </w:pPr>
      <w:r w:rsidRPr="009343AC">
        <w:rPr>
          <w:rFonts w:ascii="Times New Roman" w:hAnsi="Times New Roman" w:cs="Times New Roman"/>
          <w:sz w:val="28"/>
          <w:szCs w:val="28"/>
        </w:rPr>
        <w:t xml:space="preserve">Осуществление профилактических и надзорных мероприятий специалистами </w:t>
      </w:r>
      <w:proofErr w:type="spellStart"/>
      <w:r w:rsidRPr="009343AC">
        <w:rPr>
          <w:rFonts w:ascii="Times New Roman" w:hAnsi="Times New Roman" w:cs="Times New Roman"/>
          <w:sz w:val="28"/>
          <w:szCs w:val="28"/>
        </w:rPr>
        <w:t>Городокского</w:t>
      </w:r>
      <w:proofErr w:type="spellEnd"/>
      <w:r w:rsidRPr="009343AC">
        <w:rPr>
          <w:rFonts w:ascii="Times New Roman" w:hAnsi="Times New Roman" w:cs="Times New Roman"/>
          <w:sz w:val="28"/>
          <w:szCs w:val="28"/>
        </w:rPr>
        <w:t xml:space="preserve"> районного центра гигиены и эпидемиологии обеспечивает поддержание контролируемости и управляемости ситуацией по обеспечению населения качественной и безопасной питьевой водой в соответствии с подпрограммой «Чистая вода» Государственной программы «Комфортное жилье и благоприятная среда» на 2021-2025 годы.</w:t>
      </w:r>
    </w:p>
    <w:p w14:paraId="09C0B686" w14:textId="77777777" w:rsidR="009343AC" w:rsidRPr="009343AC" w:rsidRDefault="009343AC" w:rsidP="009343AC">
      <w:pPr>
        <w:spacing w:after="0" w:line="240" w:lineRule="auto"/>
        <w:ind w:firstLine="709"/>
        <w:jc w:val="both"/>
        <w:rPr>
          <w:rFonts w:ascii="Times New Roman" w:hAnsi="Times New Roman" w:cs="Times New Roman"/>
          <w:sz w:val="28"/>
          <w:szCs w:val="28"/>
        </w:rPr>
      </w:pPr>
      <w:r w:rsidRPr="009343AC">
        <w:rPr>
          <w:rFonts w:ascii="Times New Roman" w:hAnsi="Times New Roman" w:cs="Times New Roman"/>
          <w:sz w:val="28"/>
          <w:szCs w:val="28"/>
        </w:rPr>
        <w:t xml:space="preserve">За период 2019 –2021 гг. в рамках реализации мероприятий подпрограммы «Чистая вода» введены в эксплуатацию 4 станции обезжелезивания. В 2021 году % населения, использующего улучшенные санитарно-технические средства, подключенные к трубопроводным канализационным сетям выше базового экспертного показателя 56% и составил 59,0%; % населения, пользующегося питьевой водой, подаваемой по водопроводу выше базового экспертного показателя 83,0% и составил 86,9%; </w:t>
      </w:r>
      <w:r w:rsidRPr="009343AC">
        <w:rPr>
          <w:rFonts w:ascii="Times New Roman" w:hAnsi="Times New Roman" w:cs="Times New Roman"/>
          <w:sz w:val="28"/>
          <w:szCs w:val="28"/>
        </w:rPr>
        <w:lastRenderedPageBreak/>
        <w:t>% населения, пользующегося питьевой водой, подаваемой по водопроводу в помещение выше базового экспертного показателя 75,0 и составил 87,9%.</w:t>
      </w:r>
    </w:p>
    <w:p w14:paraId="4126E87A" w14:textId="77777777" w:rsidR="009343AC" w:rsidRPr="009343AC" w:rsidRDefault="009343AC" w:rsidP="009343AC">
      <w:pPr>
        <w:spacing w:after="0" w:line="240" w:lineRule="auto"/>
        <w:ind w:firstLine="709"/>
        <w:jc w:val="both"/>
        <w:rPr>
          <w:rFonts w:ascii="Times New Roman" w:hAnsi="Times New Roman" w:cs="Times New Roman"/>
          <w:sz w:val="28"/>
          <w:szCs w:val="28"/>
        </w:rPr>
      </w:pPr>
      <w:r w:rsidRPr="009343AC">
        <w:rPr>
          <w:rFonts w:ascii="Times New Roman" w:hAnsi="Times New Roman" w:cs="Times New Roman"/>
          <w:sz w:val="28"/>
          <w:szCs w:val="28"/>
        </w:rPr>
        <w:t xml:space="preserve">В 2021-2023гг необходимо осуществить строительство станций обезжелезивания в </w:t>
      </w:r>
      <w:proofErr w:type="spellStart"/>
      <w:r w:rsidRPr="009343AC">
        <w:rPr>
          <w:rFonts w:ascii="Times New Roman" w:hAnsi="Times New Roman" w:cs="Times New Roman"/>
          <w:sz w:val="28"/>
          <w:szCs w:val="28"/>
        </w:rPr>
        <w:t>н.п.Езерище</w:t>
      </w:r>
      <w:proofErr w:type="spellEnd"/>
      <w:r w:rsidRPr="009343AC">
        <w:rPr>
          <w:rFonts w:ascii="Times New Roman" w:hAnsi="Times New Roman" w:cs="Times New Roman"/>
          <w:sz w:val="28"/>
          <w:szCs w:val="28"/>
        </w:rPr>
        <w:t xml:space="preserve"> и </w:t>
      </w:r>
      <w:proofErr w:type="spellStart"/>
      <w:r w:rsidRPr="009343AC">
        <w:rPr>
          <w:rFonts w:ascii="Times New Roman" w:hAnsi="Times New Roman" w:cs="Times New Roman"/>
          <w:sz w:val="28"/>
          <w:szCs w:val="28"/>
        </w:rPr>
        <w:t>д.Остравляны</w:t>
      </w:r>
      <w:proofErr w:type="spellEnd"/>
      <w:r w:rsidRPr="009343AC">
        <w:rPr>
          <w:rFonts w:ascii="Times New Roman" w:hAnsi="Times New Roman" w:cs="Times New Roman"/>
          <w:sz w:val="28"/>
          <w:szCs w:val="28"/>
        </w:rPr>
        <w:t>.</w:t>
      </w:r>
    </w:p>
    <w:p w14:paraId="0CB17A33" w14:textId="77777777" w:rsidR="009343AC" w:rsidRPr="009343AC" w:rsidRDefault="009343AC" w:rsidP="009343AC">
      <w:pPr>
        <w:spacing w:after="0" w:line="240" w:lineRule="auto"/>
        <w:ind w:firstLine="709"/>
        <w:jc w:val="both"/>
        <w:rPr>
          <w:rFonts w:ascii="Times New Roman" w:hAnsi="Times New Roman" w:cs="Times New Roman"/>
          <w:sz w:val="28"/>
          <w:szCs w:val="28"/>
        </w:rPr>
      </w:pPr>
      <w:r w:rsidRPr="009343AC">
        <w:rPr>
          <w:rFonts w:ascii="Times New Roman" w:hAnsi="Times New Roman" w:cs="Times New Roman"/>
          <w:sz w:val="28"/>
          <w:szCs w:val="28"/>
        </w:rPr>
        <w:t>Вывод: динамика косвенных показателей положительная, а также достигнут высокий уровень межведомственного взаимодействия для обеспечения устойчивости качества и безопасности питьевого водоснабжения.</w:t>
      </w:r>
    </w:p>
    <w:p w14:paraId="3C07D847" w14:textId="77777777" w:rsidR="00402F91" w:rsidRPr="00FE1BC2" w:rsidRDefault="00402F91" w:rsidP="00402F91">
      <w:pPr>
        <w:spacing w:after="0" w:line="240" w:lineRule="auto"/>
        <w:ind w:firstLine="709"/>
        <w:jc w:val="both"/>
        <w:rPr>
          <w:rFonts w:ascii="Times New Roman" w:hAnsi="Times New Roman"/>
          <w:sz w:val="30"/>
          <w:szCs w:val="30"/>
        </w:rPr>
      </w:pPr>
    </w:p>
    <w:p w14:paraId="2D70647A" w14:textId="77777777" w:rsidR="00DC2498" w:rsidRDefault="00EC50DE" w:rsidP="001E4A87">
      <w:pPr>
        <w:spacing w:after="0" w:line="240" w:lineRule="auto"/>
        <w:ind w:firstLine="709"/>
        <w:jc w:val="both"/>
        <w:rPr>
          <w:rFonts w:ascii="Times New Roman" w:hAnsi="Times New Roman"/>
          <w:b/>
          <w:bCs/>
          <w:sz w:val="28"/>
          <w:szCs w:val="28"/>
        </w:rPr>
      </w:pPr>
      <w:r w:rsidRPr="00C177EA">
        <w:rPr>
          <w:rFonts w:ascii="Times New Roman" w:hAnsi="Times New Roman"/>
          <w:b/>
          <w:bCs/>
          <w:sz w:val="28"/>
          <w:szCs w:val="28"/>
        </w:rPr>
        <w:t xml:space="preserve">3.а.1.1 </w:t>
      </w:r>
      <w:r w:rsidR="008738CC" w:rsidRPr="00C177EA">
        <w:rPr>
          <w:rFonts w:ascii="Times New Roman" w:hAnsi="Times New Roman"/>
          <w:b/>
          <w:bCs/>
          <w:sz w:val="28"/>
          <w:szCs w:val="28"/>
        </w:rPr>
        <w:t>Распространенность употребления табака в возрасте 16 лет и старше</w:t>
      </w:r>
    </w:p>
    <w:p w14:paraId="4F0003FC" w14:textId="1833AD41" w:rsidR="00A114E9" w:rsidRPr="00AA26E0" w:rsidRDefault="001E4A87" w:rsidP="00AA26E0">
      <w:pPr>
        <w:spacing w:after="0" w:line="240" w:lineRule="auto"/>
        <w:jc w:val="center"/>
        <w:rPr>
          <w:rFonts w:ascii="Times New Roman" w:hAnsi="Times New Roman"/>
          <w:i/>
          <w:iCs/>
          <w:sz w:val="28"/>
          <w:szCs w:val="28"/>
          <w:u w:val="single"/>
        </w:rPr>
      </w:pPr>
      <w:r w:rsidRPr="00DC2498">
        <w:rPr>
          <w:rFonts w:ascii="Times New Roman" w:hAnsi="Times New Roman"/>
          <w:i/>
          <w:iCs/>
          <w:sz w:val="28"/>
          <w:szCs w:val="28"/>
          <w:u w:val="single"/>
        </w:rPr>
        <w:t>(целевой показатель находится в разработке)</w:t>
      </w:r>
    </w:p>
    <w:p w14:paraId="48956E26" w14:textId="4C3883B6" w:rsidR="00A114E9" w:rsidRPr="00873199" w:rsidRDefault="009343AC" w:rsidP="00A114E9">
      <w:pPr>
        <w:spacing w:after="0" w:line="240" w:lineRule="auto"/>
        <w:jc w:val="both"/>
        <w:rPr>
          <w:rFonts w:ascii="Times New Roman" w:hAnsi="Times New Roman"/>
          <w:i/>
          <w:iCs/>
          <w:sz w:val="30"/>
          <w:szCs w:val="30"/>
        </w:rPr>
      </w:pPr>
      <w:r>
        <w:rPr>
          <w:noProof/>
        </w:rPr>
        <w:drawing>
          <wp:inline distT="0" distB="0" distL="0" distR="0" wp14:anchorId="2F21C5F1" wp14:editId="46AD8159">
            <wp:extent cx="5838825" cy="2076450"/>
            <wp:effectExtent l="0" t="0" r="9525" b="0"/>
            <wp:docPr id="12" name="Диаграмма 12">
              <a:extLst xmlns:a="http://schemas.openxmlformats.org/drawingml/2006/main">
                <a:ext uri="{FF2B5EF4-FFF2-40B4-BE49-F238E27FC236}">
                  <a16:creationId xmlns:a16="http://schemas.microsoft.com/office/drawing/2014/main" id="{C1A705D1-5722-47C0-BDA5-E37B821EBB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5940FF" w14:textId="77777777" w:rsidR="00AA26E0" w:rsidRPr="00AA26E0" w:rsidRDefault="00AA26E0" w:rsidP="00AA26E0">
      <w:pPr>
        <w:ind w:firstLine="709"/>
        <w:jc w:val="both"/>
        <w:rPr>
          <w:rFonts w:ascii="Times New Roman" w:hAnsi="Times New Roman" w:cs="Times New Roman"/>
          <w:color w:val="000000"/>
          <w:spacing w:val="1"/>
          <w:sz w:val="28"/>
          <w:szCs w:val="28"/>
        </w:rPr>
      </w:pPr>
      <w:r w:rsidRPr="00AA26E0">
        <w:rPr>
          <w:rFonts w:ascii="Times New Roman" w:hAnsi="Times New Roman" w:cs="Times New Roman"/>
          <w:color w:val="000000"/>
          <w:spacing w:val="1"/>
          <w:sz w:val="28"/>
          <w:szCs w:val="28"/>
        </w:rPr>
        <w:t>Распространенность употребления табака лицами в возрасте 16 лет и старше в 2021 году незначительно снизилась, также сохраняется значительный удельный вес населения, потребляющего табак.</w:t>
      </w:r>
    </w:p>
    <w:p w14:paraId="24DE6723" w14:textId="77777777" w:rsidR="00272F2D" w:rsidRPr="00C177EA" w:rsidRDefault="00272F2D" w:rsidP="00EC50DE">
      <w:pPr>
        <w:spacing w:after="0" w:line="240" w:lineRule="auto"/>
        <w:jc w:val="center"/>
        <w:rPr>
          <w:rFonts w:ascii="Times New Roman" w:hAnsi="Times New Roman" w:cs="Times New Roman"/>
          <w:b/>
          <w:bCs/>
          <w:sz w:val="28"/>
          <w:szCs w:val="28"/>
        </w:rPr>
      </w:pPr>
    </w:p>
    <w:p w14:paraId="0B6CCB60" w14:textId="77777777" w:rsidR="00DC2498" w:rsidRDefault="00A11727" w:rsidP="00EC50DE">
      <w:pPr>
        <w:spacing w:after="0" w:line="240" w:lineRule="auto"/>
        <w:jc w:val="center"/>
        <w:rPr>
          <w:rFonts w:ascii="Times New Roman" w:hAnsi="Times New Roman" w:cs="Times New Roman"/>
          <w:b/>
          <w:bCs/>
          <w:sz w:val="28"/>
          <w:szCs w:val="28"/>
        </w:rPr>
      </w:pPr>
      <w:r w:rsidRPr="00C177EA">
        <w:rPr>
          <w:rFonts w:ascii="Times New Roman" w:hAnsi="Times New Roman" w:cs="Times New Roman"/>
          <w:b/>
          <w:bCs/>
          <w:sz w:val="28"/>
          <w:szCs w:val="28"/>
        </w:rPr>
        <w:t>3.</w:t>
      </w:r>
      <w:r w:rsidRPr="00C177EA">
        <w:rPr>
          <w:rFonts w:ascii="Times New Roman" w:hAnsi="Times New Roman" w:cs="Times New Roman"/>
          <w:b/>
          <w:bCs/>
          <w:sz w:val="28"/>
          <w:szCs w:val="28"/>
          <w:lang w:val="en-US"/>
        </w:rPr>
        <w:t>b</w:t>
      </w:r>
      <w:r w:rsidR="00EC50DE" w:rsidRPr="00C177EA">
        <w:rPr>
          <w:rFonts w:ascii="Times New Roman" w:hAnsi="Times New Roman" w:cs="Times New Roman"/>
          <w:b/>
          <w:bCs/>
          <w:sz w:val="28"/>
          <w:szCs w:val="28"/>
        </w:rPr>
        <w:t xml:space="preserve">.1 </w:t>
      </w:r>
      <w:r w:rsidRPr="00C177EA">
        <w:rPr>
          <w:rFonts w:ascii="Times New Roman" w:hAnsi="Times New Roman" w:cs="Times New Roman"/>
          <w:b/>
          <w:bCs/>
          <w:sz w:val="28"/>
          <w:szCs w:val="28"/>
        </w:rPr>
        <w:t>Доля целевой группы населения, охваченной иммунизацией всеми вакцинами, включенными в национальный календарь</w:t>
      </w:r>
      <w:r w:rsidR="00EC50DE" w:rsidRPr="00C177EA">
        <w:rPr>
          <w:rFonts w:ascii="Times New Roman" w:hAnsi="Times New Roman" w:cs="Times New Roman"/>
          <w:b/>
          <w:bCs/>
          <w:sz w:val="28"/>
          <w:szCs w:val="28"/>
        </w:rPr>
        <w:t xml:space="preserve"> </w:t>
      </w:r>
    </w:p>
    <w:p w14:paraId="79F5A866" w14:textId="47E731C2" w:rsidR="00A11727" w:rsidRPr="00DC2498" w:rsidRDefault="00A11727" w:rsidP="00EC50DE">
      <w:pPr>
        <w:spacing w:after="0" w:line="240" w:lineRule="auto"/>
        <w:jc w:val="center"/>
        <w:rPr>
          <w:rFonts w:ascii="Times New Roman" w:hAnsi="Times New Roman" w:cs="Times New Roman"/>
          <w:i/>
          <w:iCs/>
          <w:sz w:val="28"/>
          <w:szCs w:val="28"/>
          <w:u w:val="single"/>
        </w:rPr>
      </w:pPr>
      <w:r w:rsidRPr="00DC2498">
        <w:rPr>
          <w:rFonts w:ascii="Times New Roman" w:hAnsi="Times New Roman" w:cs="Times New Roman"/>
          <w:i/>
          <w:iCs/>
          <w:sz w:val="28"/>
          <w:szCs w:val="28"/>
          <w:u w:val="single"/>
        </w:rPr>
        <w:t>(целево</w:t>
      </w:r>
      <w:r w:rsidR="00E5110D" w:rsidRPr="00DC2498">
        <w:rPr>
          <w:rFonts w:ascii="Times New Roman" w:hAnsi="Times New Roman" w:cs="Times New Roman"/>
          <w:i/>
          <w:iCs/>
          <w:sz w:val="28"/>
          <w:szCs w:val="28"/>
          <w:u w:val="single"/>
        </w:rPr>
        <w:t xml:space="preserve">й показатель </w:t>
      </w:r>
      <w:r w:rsidRPr="00DC2498">
        <w:rPr>
          <w:rFonts w:ascii="Times New Roman" w:hAnsi="Times New Roman" w:cs="Times New Roman"/>
          <w:i/>
          <w:iCs/>
          <w:sz w:val="28"/>
          <w:szCs w:val="28"/>
          <w:u w:val="single"/>
        </w:rPr>
        <w:t>2020 год -97%, 2025 – 97%, 2030 – 97%)</w:t>
      </w:r>
    </w:p>
    <w:p w14:paraId="10787111" w14:textId="194E7ADB" w:rsidR="00191936" w:rsidRPr="00C177EA" w:rsidRDefault="00191936" w:rsidP="00191936">
      <w:pPr>
        <w:spacing w:after="0" w:line="240" w:lineRule="auto"/>
        <w:ind w:firstLine="709"/>
        <w:jc w:val="both"/>
        <w:rPr>
          <w:rFonts w:ascii="Times New Roman" w:eastAsia="Calibri" w:hAnsi="Times New Roman" w:cs="Times New Roman"/>
          <w:sz w:val="28"/>
          <w:szCs w:val="28"/>
        </w:rPr>
      </w:pPr>
      <w:r w:rsidRPr="00C177EA">
        <w:rPr>
          <w:rFonts w:ascii="Times New Roman" w:eastAsia="Calibri" w:hAnsi="Times New Roman" w:cs="Times New Roman"/>
          <w:sz w:val="28"/>
          <w:szCs w:val="28"/>
        </w:rPr>
        <w:t>К</w:t>
      </w:r>
      <w:r w:rsidR="005101AA" w:rsidRPr="00C177EA">
        <w:rPr>
          <w:rFonts w:ascii="Times New Roman" w:eastAsia="Calibri" w:hAnsi="Times New Roman" w:cs="Times New Roman"/>
          <w:sz w:val="28"/>
          <w:szCs w:val="28"/>
        </w:rPr>
        <w:t>орь, эпидемический паротит, краснуха –9</w:t>
      </w:r>
      <w:r w:rsidR="00AA26E0">
        <w:rPr>
          <w:rFonts w:ascii="Times New Roman" w:eastAsia="Calibri" w:hAnsi="Times New Roman" w:cs="Times New Roman"/>
          <w:sz w:val="28"/>
          <w:szCs w:val="28"/>
        </w:rPr>
        <w:t>7</w:t>
      </w:r>
      <w:r w:rsidR="005101AA" w:rsidRPr="00C177EA">
        <w:rPr>
          <w:rFonts w:ascii="Times New Roman" w:eastAsia="Calibri" w:hAnsi="Times New Roman" w:cs="Times New Roman"/>
          <w:sz w:val="28"/>
          <w:szCs w:val="28"/>
        </w:rPr>
        <w:t>;</w:t>
      </w:r>
    </w:p>
    <w:p w14:paraId="4DF0A557" w14:textId="2AA07CFD" w:rsidR="00191936" w:rsidRPr="00C177EA" w:rsidRDefault="005101AA" w:rsidP="00191936">
      <w:pPr>
        <w:spacing w:after="0" w:line="240" w:lineRule="auto"/>
        <w:ind w:firstLine="709"/>
        <w:jc w:val="both"/>
        <w:rPr>
          <w:rFonts w:ascii="Times New Roman" w:eastAsia="Calibri" w:hAnsi="Times New Roman" w:cs="Times New Roman"/>
          <w:sz w:val="28"/>
          <w:szCs w:val="28"/>
        </w:rPr>
      </w:pPr>
      <w:r w:rsidRPr="00C177EA">
        <w:rPr>
          <w:rFonts w:ascii="Times New Roman" w:eastAsia="Calibri" w:hAnsi="Times New Roman" w:cs="Times New Roman"/>
          <w:sz w:val="28"/>
          <w:szCs w:val="28"/>
        </w:rPr>
        <w:t>полиомиелит –9</w:t>
      </w:r>
      <w:r w:rsidR="00AA26E0">
        <w:rPr>
          <w:rFonts w:ascii="Times New Roman" w:eastAsia="Calibri" w:hAnsi="Times New Roman" w:cs="Times New Roman"/>
          <w:sz w:val="28"/>
          <w:szCs w:val="28"/>
        </w:rPr>
        <w:t>8</w:t>
      </w:r>
      <w:r w:rsidRPr="00C177EA">
        <w:rPr>
          <w:rFonts w:ascii="Times New Roman" w:eastAsia="Calibri" w:hAnsi="Times New Roman" w:cs="Times New Roman"/>
          <w:sz w:val="28"/>
          <w:szCs w:val="28"/>
        </w:rPr>
        <w:t xml:space="preserve">; </w:t>
      </w:r>
    </w:p>
    <w:p w14:paraId="441372E7" w14:textId="27862AA9" w:rsidR="00191936" w:rsidRPr="00C177EA" w:rsidRDefault="005101AA" w:rsidP="00191936">
      <w:pPr>
        <w:spacing w:after="0" w:line="240" w:lineRule="auto"/>
        <w:ind w:firstLine="709"/>
        <w:jc w:val="both"/>
        <w:rPr>
          <w:rFonts w:ascii="Times New Roman" w:eastAsia="Calibri" w:hAnsi="Times New Roman" w:cs="Times New Roman"/>
          <w:sz w:val="28"/>
          <w:szCs w:val="28"/>
        </w:rPr>
      </w:pPr>
      <w:r w:rsidRPr="00C177EA">
        <w:rPr>
          <w:rFonts w:ascii="Times New Roman" w:eastAsia="Calibri" w:hAnsi="Times New Roman" w:cs="Times New Roman"/>
          <w:sz w:val="28"/>
          <w:szCs w:val="28"/>
        </w:rPr>
        <w:t>дифтерия, столбняк, коклюш –</w:t>
      </w:r>
      <w:r w:rsidR="00AA26E0">
        <w:rPr>
          <w:rFonts w:ascii="Times New Roman" w:eastAsia="Calibri" w:hAnsi="Times New Roman" w:cs="Times New Roman"/>
          <w:sz w:val="28"/>
          <w:szCs w:val="28"/>
        </w:rPr>
        <w:t>98</w:t>
      </w:r>
      <w:r w:rsidRPr="00C177EA">
        <w:rPr>
          <w:rFonts w:ascii="Times New Roman" w:eastAsia="Calibri" w:hAnsi="Times New Roman" w:cs="Times New Roman"/>
          <w:sz w:val="28"/>
          <w:szCs w:val="28"/>
        </w:rPr>
        <w:t xml:space="preserve">; </w:t>
      </w:r>
    </w:p>
    <w:p w14:paraId="62EE07BE" w14:textId="281BFD24" w:rsidR="00191936" w:rsidRPr="00C177EA" w:rsidRDefault="005101AA" w:rsidP="00191936">
      <w:pPr>
        <w:spacing w:after="0" w:line="240" w:lineRule="auto"/>
        <w:ind w:firstLine="709"/>
        <w:jc w:val="both"/>
        <w:rPr>
          <w:rFonts w:ascii="Times New Roman" w:eastAsia="Calibri" w:hAnsi="Times New Roman" w:cs="Times New Roman"/>
          <w:sz w:val="28"/>
          <w:szCs w:val="28"/>
        </w:rPr>
      </w:pPr>
      <w:r w:rsidRPr="00C177EA">
        <w:rPr>
          <w:rFonts w:ascii="Times New Roman" w:eastAsia="Calibri" w:hAnsi="Times New Roman" w:cs="Times New Roman"/>
          <w:sz w:val="28"/>
          <w:szCs w:val="28"/>
        </w:rPr>
        <w:t>туберкулез –</w:t>
      </w:r>
      <w:r w:rsidR="00AA26E0">
        <w:rPr>
          <w:rFonts w:ascii="Times New Roman" w:eastAsia="Calibri" w:hAnsi="Times New Roman" w:cs="Times New Roman"/>
          <w:sz w:val="28"/>
          <w:szCs w:val="28"/>
        </w:rPr>
        <w:t>98</w:t>
      </w:r>
      <w:r w:rsidRPr="00C177EA">
        <w:rPr>
          <w:rFonts w:ascii="Times New Roman" w:eastAsia="Calibri" w:hAnsi="Times New Roman" w:cs="Times New Roman"/>
          <w:sz w:val="28"/>
          <w:szCs w:val="28"/>
        </w:rPr>
        <w:t xml:space="preserve">; </w:t>
      </w:r>
    </w:p>
    <w:p w14:paraId="7BA611DD" w14:textId="4DC704E0" w:rsidR="005101AA" w:rsidRPr="00C177EA" w:rsidRDefault="005101AA" w:rsidP="00191936">
      <w:pPr>
        <w:spacing w:after="0" w:line="240" w:lineRule="auto"/>
        <w:ind w:firstLine="709"/>
        <w:jc w:val="both"/>
        <w:rPr>
          <w:rFonts w:ascii="Times New Roman" w:eastAsia="Calibri" w:hAnsi="Times New Roman" w:cs="Times New Roman"/>
          <w:sz w:val="28"/>
          <w:szCs w:val="28"/>
        </w:rPr>
      </w:pPr>
      <w:r w:rsidRPr="00C177EA">
        <w:rPr>
          <w:rFonts w:ascii="Times New Roman" w:eastAsia="Calibri" w:hAnsi="Times New Roman" w:cs="Times New Roman"/>
          <w:sz w:val="28"/>
          <w:szCs w:val="28"/>
        </w:rPr>
        <w:t>вирусный гепатит В –9</w:t>
      </w:r>
      <w:r w:rsidR="00AA26E0">
        <w:rPr>
          <w:rFonts w:ascii="Times New Roman" w:eastAsia="Calibri" w:hAnsi="Times New Roman" w:cs="Times New Roman"/>
          <w:sz w:val="28"/>
          <w:szCs w:val="28"/>
        </w:rPr>
        <w:t>9</w:t>
      </w:r>
      <w:r w:rsidR="00191936" w:rsidRPr="00C177EA">
        <w:rPr>
          <w:rFonts w:ascii="Times New Roman" w:eastAsia="Calibri" w:hAnsi="Times New Roman" w:cs="Times New Roman"/>
          <w:sz w:val="28"/>
          <w:szCs w:val="28"/>
        </w:rPr>
        <w:t>.</w:t>
      </w:r>
    </w:p>
    <w:p w14:paraId="344CF2E7" w14:textId="3E5E561A" w:rsidR="00A11727" w:rsidRPr="00C177EA" w:rsidRDefault="00F65E95" w:rsidP="000E08C7">
      <w:pPr>
        <w:spacing w:after="0" w:line="240" w:lineRule="auto"/>
        <w:ind w:firstLine="708"/>
        <w:jc w:val="both"/>
        <w:rPr>
          <w:rFonts w:ascii="Times New Roman" w:eastAsia="Calibri" w:hAnsi="Times New Roman" w:cs="Times New Roman"/>
          <w:sz w:val="28"/>
          <w:szCs w:val="28"/>
        </w:rPr>
      </w:pPr>
      <w:r w:rsidRPr="00C177EA">
        <w:rPr>
          <w:rFonts w:ascii="Times New Roman" w:eastAsia="Calibri" w:hAnsi="Times New Roman" w:cs="Times New Roman"/>
          <w:sz w:val="28"/>
          <w:szCs w:val="28"/>
        </w:rPr>
        <w:t xml:space="preserve">В </w:t>
      </w:r>
      <w:proofErr w:type="spellStart"/>
      <w:r w:rsidR="00AA26E0">
        <w:rPr>
          <w:rFonts w:ascii="Times New Roman" w:eastAsia="Calibri" w:hAnsi="Times New Roman" w:cs="Times New Roman"/>
          <w:sz w:val="28"/>
          <w:szCs w:val="28"/>
        </w:rPr>
        <w:t>Городокском</w:t>
      </w:r>
      <w:proofErr w:type="spellEnd"/>
      <w:r w:rsidR="00AA26E0">
        <w:rPr>
          <w:rFonts w:ascii="Times New Roman" w:eastAsia="Calibri" w:hAnsi="Times New Roman" w:cs="Times New Roman"/>
          <w:sz w:val="28"/>
          <w:szCs w:val="28"/>
        </w:rPr>
        <w:t xml:space="preserve"> районе </w:t>
      </w:r>
      <w:r w:rsidR="00A11727" w:rsidRPr="00C177EA">
        <w:rPr>
          <w:rFonts w:ascii="Times New Roman" w:eastAsia="Calibri" w:hAnsi="Times New Roman" w:cs="Times New Roman"/>
          <w:sz w:val="28"/>
          <w:szCs w:val="28"/>
        </w:rPr>
        <w:t>рекомендуемые (целевые) показатели охвата плановой иммунизации детского и взрослого населения против инфекционных заболеваний выполнены.</w:t>
      </w:r>
    </w:p>
    <w:p w14:paraId="303CAD38" w14:textId="09E241F0" w:rsidR="00AA26E0" w:rsidRDefault="00F65E95" w:rsidP="00AA26E0">
      <w:pPr>
        <w:spacing w:after="0" w:line="240" w:lineRule="auto"/>
        <w:ind w:firstLine="709"/>
        <w:jc w:val="both"/>
        <w:rPr>
          <w:rFonts w:ascii="Times New Roman" w:eastAsia="Calibri" w:hAnsi="Times New Roman" w:cs="Times New Roman"/>
          <w:sz w:val="28"/>
          <w:szCs w:val="28"/>
        </w:rPr>
      </w:pPr>
      <w:r w:rsidRPr="00C177EA">
        <w:rPr>
          <w:rFonts w:ascii="Times New Roman" w:eastAsia="Calibri" w:hAnsi="Times New Roman" w:cs="Times New Roman"/>
          <w:sz w:val="28"/>
          <w:szCs w:val="28"/>
        </w:rPr>
        <w:t>П</w:t>
      </w:r>
      <w:r w:rsidR="00A11727" w:rsidRPr="00C177EA">
        <w:rPr>
          <w:rFonts w:ascii="Times New Roman" w:eastAsia="Calibri" w:hAnsi="Times New Roman" w:cs="Times New Roman"/>
          <w:sz w:val="28"/>
          <w:szCs w:val="28"/>
        </w:rPr>
        <w:t>оказатель достигнут.</w:t>
      </w:r>
    </w:p>
    <w:p w14:paraId="48083921" w14:textId="77777777" w:rsidR="00AA26E0" w:rsidRPr="00C177EA" w:rsidRDefault="00AA26E0" w:rsidP="00AA26E0">
      <w:pPr>
        <w:spacing w:after="0" w:line="240" w:lineRule="auto"/>
        <w:ind w:firstLine="709"/>
        <w:jc w:val="both"/>
        <w:rPr>
          <w:rFonts w:ascii="Times New Roman" w:eastAsia="Calibri" w:hAnsi="Times New Roman" w:cs="Times New Roman"/>
          <w:sz w:val="28"/>
          <w:szCs w:val="28"/>
        </w:rPr>
      </w:pPr>
    </w:p>
    <w:p w14:paraId="6E80D2B8" w14:textId="2794709D" w:rsidR="000E1515" w:rsidRPr="00C177EA" w:rsidRDefault="000E1515" w:rsidP="000E1515">
      <w:pPr>
        <w:spacing w:after="0"/>
        <w:jc w:val="center"/>
        <w:rPr>
          <w:rFonts w:ascii="Times New Roman" w:hAnsi="Times New Roman" w:cs="Times New Roman"/>
          <w:b/>
          <w:bCs/>
          <w:sz w:val="28"/>
          <w:szCs w:val="28"/>
        </w:rPr>
      </w:pPr>
      <w:r w:rsidRPr="00C177EA">
        <w:rPr>
          <w:rFonts w:ascii="Times New Roman" w:hAnsi="Times New Roman" w:cs="Times New Roman"/>
          <w:b/>
          <w:bCs/>
          <w:sz w:val="28"/>
          <w:szCs w:val="28"/>
        </w:rPr>
        <w:t>3.</w:t>
      </w:r>
      <w:r w:rsidRPr="00C177EA">
        <w:rPr>
          <w:rFonts w:ascii="Times New Roman" w:hAnsi="Times New Roman" w:cs="Times New Roman"/>
          <w:b/>
          <w:bCs/>
          <w:sz w:val="28"/>
          <w:szCs w:val="28"/>
          <w:lang w:val="en-US"/>
        </w:rPr>
        <w:t>d</w:t>
      </w:r>
      <w:r w:rsidR="00EC50DE" w:rsidRPr="00C177EA">
        <w:rPr>
          <w:rFonts w:ascii="Times New Roman" w:hAnsi="Times New Roman" w:cs="Times New Roman"/>
          <w:b/>
          <w:bCs/>
          <w:sz w:val="28"/>
          <w:szCs w:val="28"/>
        </w:rPr>
        <w:t xml:space="preserve">.1 </w:t>
      </w:r>
      <w:r w:rsidRPr="00C177EA">
        <w:rPr>
          <w:rFonts w:ascii="Times New Roman" w:hAnsi="Times New Roman" w:cs="Times New Roman"/>
          <w:b/>
          <w:bCs/>
          <w:sz w:val="28"/>
          <w:szCs w:val="28"/>
        </w:rPr>
        <w:t>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p w14:paraId="04B0FEF8" w14:textId="4487F00B" w:rsidR="002C65A5" w:rsidRPr="00DC2498" w:rsidRDefault="002C65A5" w:rsidP="000E1515">
      <w:pPr>
        <w:spacing w:after="0"/>
        <w:jc w:val="center"/>
        <w:rPr>
          <w:rFonts w:ascii="Times New Roman" w:hAnsi="Times New Roman" w:cs="Times New Roman"/>
          <w:i/>
          <w:iCs/>
          <w:sz w:val="28"/>
          <w:szCs w:val="28"/>
          <w:u w:val="single"/>
        </w:rPr>
      </w:pPr>
      <w:r w:rsidRPr="00DC2498">
        <w:rPr>
          <w:rFonts w:ascii="Times New Roman" w:hAnsi="Times New Roman" w:cs="Times New Roman"/>
          <w:i/>
          <w:iCs/>
          <w:sz w:val="28"/>
          <w:szCs w:val="28"/>
          <w:u w:val="single"/>
        </w:rPr>
        <w:t xml:space="preserve">(целевой </w:t>
      </w:r>
      <w:r w:rsidR="00191936" w:rsidRPr="00DC2498">
        <w:rPr>
          <w:rFonts w:ascii="Times New Roman" w:hAnsi="Times New Roman" w:cs="Times New Roman"/>
          <w:i/>
          <w:iCs/>
          <w:sz w:val="28"/>
          <w:szCs w:val="28"/>
          <w:u w:val="single"/>
        </w:rPr>
        <w:t>показатель</w:t>
      </w:r>
      <w:r w:rsidR="00E5110D" w:rsidRPr="00DC2498">
        <w:rPr>
          <w:rFonts w:ascii="Times New Roman" w:hAnsi="Times New Roman" w:cs="Times New Roman"/>
          <w:i/>
          <w:iCs/>
          <w:sz w:val="28"/>
          <w:szCs w:val="28"/>
          <w:u w:val="single"/>
        </w:rPr>
        <w:t xml:space="preserve"> </w:t>
      </w:r>
      <w:r w:rsidR="001E4A87" w:rsidRPr="00DC2498">
        <w:rPr>
          <w:rFonts w:ascii="Times New Roman" w:hAnsi="Times New Roman" w:cs="Times New Roman"/>
          <w:i/>
          <w:iCs/>
          <w:sz w:val="28"/>
          <w:szCs w:val="28"/>
          <w:u w:val="single"/>
        </w:rPr>
        <w:t xml:space="preserve">находится </w:t>
      </w:r>
      <w:r w:rsidRPr="00DC2498">
        <w:rPr>
          <w:rFonts w:ascii="Times New Roman" w:hAnsi="Times New Roman" w:cs="Times New Roman"/>
          <w:i/>
          <w:iCs/>
          <w:sz w:val="28"/>
          <w:szCs w:val="28"/>
          <w:u w:val="single"/>
        </w:rPr>
        <w:t>в разработке)</w:t>
      </w:r>
    </w:p>
    <w:p w14:paraId="6E148A4F" w14:textId="77777777" w:rsidR="00AA26E0" w:rsidRPr="00AA26E0" w:rsidRDefault="00AA26E0" w:rsidP="00AA26E0">
      <w:pPr>
        <w:widowControl w:val="0"/>
        <w:spacing w:after="0" w:line="240" w:lineRule="auto"/>
        <w:ind w:firstLine="720"/>
        <w:jc w:val="both"/>
        <w:rPr>
          <w:rFonts w:ascii="Times New Roman" w:hAnsi="Times New Roman" w:cs="Times New Roman"/>
          <w:sz w:val="28"/>
          <w:szCs w:val="28"/>
        </w:rPr>
      </w:pPr>
      <w:r w:rsidRPr="00AA26E0">
        <w:rPr>
          <w:rFonts w:ascii="Times New Roman" w:hAnsi="Times New Roman" w:cs="Times New Roman"/>
          <w:sz w:val="28"/>
          <w:szCs w:val="28"/>
        </w:rPr>
        <w:t xml:space="preserve">Мероприятия, проведенные по профилактике особо опасных инфекций </w:t>
      </w:r>
      <w:r w:rsidRPr="00AA26E0">
        <w:rPr>
          <w:rFonts w:ascii="Times New Roman" w:hAnsi="Times New Roman" w:cs="Times New Roman"/>
          <w:sz w:val="28"/>
          <w:szCs w:val="28"/>
        </w:rPr>
        <w:lastRenderedPageBreak/>
        <w:t>в соответствии с Комплексным планом мероприятий по санитарной охране на 2021-2025 годы, нормативными документами МЗ РБ по профилактике бешенства и другими ТНПА позволили предотвратить заболевание людей инфекциями, имеющими международное значение, бешенством, туляремией, бруцеллезом, лептоспирозом, сибирской язвой.</w:t>
      </w:r>
      <w:r w:rsidRPr="00AA26E0">
        <w:rPr>
          <w:rFonts w:ascii="Times New Roman" w:eastAsia="Calibri" w:hAnsi="Times New Roman" w:cs="Times New Roman"/>
          <w:sz w:val="28"/>
          <w:szCs w:val="28"/>
        </w:rPr>
        <w:t xml:space="preserve"> В рамках </w:t>
      </w:r>
      <w:r w:rsidRPr="00AA26E0">
        <w:rPr>
          <w:rFonts w:ascii="Times New Roman" w:hAnsi="Times New Roman" w:cs="Times New Roman"/>
          <w:sz w:val="28"/>
          <w:szCs w:val="28"/>
        </w:rPr>
        <w:t>эпидемиологического надзора за холерой</w:t>
      </w:r>
      <w:r w:rsidRPr="00AA26E0">
        <w:rPr>
          <w:rFonts w:ascii="Times New Roman" w:eastAsia="Calibri" w:hAnsi="Times New Roman" w:cs="Times New Roman"/>
          <w:sz w:val="28"/>
          <w:szCs w:val="28"/>
        </w:rPr>
        <w:t xml:space="preserve">, сибирской язвой, </w:t>
      </w:r>
      <w:r w:rsidRPr="00AA26E0">
        <w:rPr>
          <w:rFonts w:ascii="Times New Roman" w:hAnsi="Times New Roman" w:cs="Times New Roman"/>
          <w:sz w:val="28"/>
          <w:szCs w:val="28"/>
        </w:rPr>
        <w:t>эпизоотологического и эпидемиологического мониторинга за природно-очаговыми инфекциями и др.:</w:t>
      </w:r>
    </w:p>
    <w:p w14:paraId="250AE426" w14:textId="77777777" w:rsidR="00AA26E0" w:rsidRPr="00AA26E0" w:rsidRDefault="00AA26E0" w:rsidP="00AA26E0">
      <w:pPr>
        <w:tabs>
          <w:tab w:val="left" w:pos="0"/>
        </w:tabs>
        <w:spacing w:after="0" w:line="240" w:lineRule="auto"/>
        <w:ind w:firstLine="720"/>
        <w:jc w:val="both"/>
        <w:rPr>
          <w:rFonts w:ascii="Times New Roman" w:eastAsia="Calibri" w:hAnsi="Times New Roman" w:cs="Times New Roman"/>
          <w:sz w:val="28"/>
          <w:szCs w:val="28"/>
          <w:lang w:eastAsia="ru-RU"/>
        </w:rPr>
      </w:pPr>
      <w:r w:rsidRPr="00AA26E0">
        <w:rPr>
          <w:rFonts w:ascii="Times New Roman" w:eastAsia="Calibri" w:hAnsi="Times New Roman" w:cs="Times New Roman"/>
          <w:sz w:val="28"/>
          <w:szCs w:val="28"/>
        </w:rPr>
        <w:t>прово</w:t>
      </w:r>
      <w:r w:rsidRPr="00AA26E0">
        <w:rPr>
          <w:rFonts w:ascii="Times New Roman" w:eastAsia="Calibri" w:hAnsi="Times New Roman" w:cs="Times New Roman"/>
          <w:sz w:val="28"/>
          <w:szCs w:val="28"/>
        </w:rPr>
        <w:softHyphen/>
        <w:t>дились исследования воды открытых водоемов, сточных вод на холерный виб</w:t>
      </w:r>
      <w:r w:rsidRPr="00AA26E0">
        <w:rPr>
          <w:rFonts w:ascii="Times New Roman" w:eastAsia="Calibri" w:hAnsi="Times New Roman" w:cs="Times New Roman"/>
          <w:sz w:val="28"/>
          <w:szCs w:val="28"/>
        </w:rPr>
        <w:softHyphen/>
        <w:t xml:space="preserve">рион. Исследовано проб вода: 45 из открытых водоемов и 10 сточных вод. Из воды открытых водоемов выделено 2 </w:t>
      </w:r>
      <w:proofErr w:type="spellStart"/>
      <w:r w:rsidRPr="00AA26E0">
        <w:rPr>
          <w:rFonts w:ascii="Times New Roman" w:eastAsia="Calibri" w:hAnsi="Times New Roman" w:cs="Times New Roman"/>
          <w:sz w:val="28"/>
          <w:szCs w:val="28"/>
        </w:rPr>
        <w:t>холероподобных</w:t>
      </w:r>
      <w:proofErr w:type="spellEnd"/>
      <w:r w:rsidRPr="00AA26E0">
        <w:rPr>
          <w:rFonts w:ascii="Times New Roman" w:eastAsia="Calibri" w:hAnsi="Times New Roman" w:cs="Times New Roman"/>
          <w:sz w:val="28"/>
          <w:szCs w:val="28"/>
        </w:rPr>
        <w:t xml:space="preserve"> вибрионов, из сточной воды – 0;</w:t>
      </w:r>
    </w:p>
    <w:p w14:paraId="2DDF4B90" w14:textId="77777777" w:rsidR="00AA26E0" w:rsidRPr="00AA26E0" w:rsidRDefault="00AA26E0" w:rsidP="00AA26E0">
      <w:pPr>
        <w:tabs>
          <w:tab w:val="left" w:pos="0"/>
        </w:tabs>
        <w:spacing w:after="0" w:line="240" w:lineRule="auto"/>
        <w:ind w:firstLine="720"/>
        <w:jc w:val="both"/>
        <w:rPr>
          <w:rFonts w:ascii="Times New Roman" w:eastAsia="Times New Roman" w:hAnsi="Times New Roman" w:cs="Times New Roman"/>
          <w:bCs/>
          <w:sz w:val="28"/>
          <w:szCs w:val="28"/>
        </w:rPr>
      </w:pPr>
      <w:r w:rsidRPr="00AA26E0">
        <w:rPr>
          <w:rFonts w:ascii="Times New Roman" w:hAnsi="Times New Roman" w:cs="Times New Roman"/>
          <w:sz w:val="28"/>
          <w:szCs w:val="28"/>
        </w:rPr>
        <w:t>проводится мониторинг 8 сибиреязвенных скотомогильников. Все сибиреязвенные скотомогильники ограждены, имеют предупреждающие таблички. Фактов использования земель в пределах санитарно-защитных зон сибиреязвенных скотомогильников для строительства и иных видов деятельности, связанных с выемкой и перемещением грунта, проведения гидромелиоративных работ, подтопления не зарегистрировано.</w:t>
      </w:r>
      <w:r w:rsidRPr="00AA26E0">
        <w:rPr>
          <w:rFonts w:ascii="Times New Roman" w:hAnsi="Times New Roman" w:cs="Times New Roman"/>
          <w:bCs/>
          <w:sz w:val="28"/>
          <w:szCs w:val="28"/>
        </w:rPr>
        <w:t xml:space="preserve"> </w:t>
      </w:r>
    </w:p>
    <w:p w14:paraId="6A62B145" w14:textId="77777777" w:rsidR="00AA26E0" w:rsidRPr="00AA26E0" w:rsidRDefault="00AA26E0" w:rsidP="00AA26E0">
      <w:pPr>
        <w:tabs>
          <w:tab w:val="left" w:pos="0"/>
        </w:tabs>
        <w:spacing w:after="0" w:line="240" w:lineRule="auto"/>
        <w:ind w:firstLine="720"/>
        <w:jc w:val="both"/>
        <w:rPr>
          <w:rFonts w:ascii="Times New Roman" w:hAnsi="Times New Roman" w:cs="Times New Roman"/>
          <w:color w:val="000000"/>
          <w:sz w:val="28"/>
          <w:szCs w:val="28"/>
        </w:rPr>
      </w:pPr>
      <w:r w:rsidRPr="00AA26E0">
        <w:rPr>
          <w:rFonts w:ascii="Times New Roman" w:hAnsi="Times New Roman" w:cs="Times New Roman"/>
          <w:sz w:val="28"/>
          <w:szCs w:val="28"/>
        </w:rPr>
        <w:t xml:space="preserve">Проведено одно показательное учение с привлечением заинтересованных ведомств, на котором отработаны вопросы локализации и ликвидации очагов инфекционных заболеваний, имеющих международное значение. </w:t>
      </w:r>
      <w:r w:rsidRPr="00AA26E0">
        <w:rPr>
          <w:rFonts w:ascii="Times New Roman" w:hAnsi="Times New Roman" w:cs="Times New Roman"/>
          <w:color w:val="000000"/>
          <w:sz w:val="28"/>
          <w:szCs w:val="28"/>
        </w:rPr>
        <w:t xml:space="preserve">Создан и функционирует районный штаб по предотвращению завоза, распространения случаев и защите населения от инфекции, вызванной коронавирусом </w:t>
      </w:r>
      <w:r w:rsidRPr="00AA26E0">
        <w:rPr>
          <w:rFonts w:ascii="Times New Roman" w:hAnsi="Times New Roman" w:cs="Times New Roman"/>
          <w:color w:val="000000"/>
          <w:sz w:val="28"/>
          <w:szCs w:val="28"/>
          <w:lang w:val="en-US"/>
        </w:rPr>
        <w:t>COVID</w:t>
      </w:r>
      <w:r w:rsidRPr="00AA26E0">
        <w:rPr>
          <w:rFonts w:ascii="Times New Roman" w:hAnsi="Times New Roman" w:cs="Times New Roman"/>
          <w:color w:val="000000"/>
          <w:sz w:val="28"/>
          <w:szCs w:val="28"/>
        </w:rPr>
        <w:t>-19.</w:t>
      </w:r>
    </w:p>
    <w:p w14:paraId="67379BBA" w14:textId="77777777" w:rsidR="00AA26E0" w:rsidRPr="00AA26E0" w:rsidRDefault="00AA26E0" w:rsidP="00AA26E0">
      <w:pPr>
        <w:tabs>
          <w:tab w:val="left" w:pos="0"/>
        </w:tabs>
        <w:spacing w:after="0" w:line="240" w:lineRule="auto"/>
        <w:ind w:firstLine="720"/>
        <w:jc w:val="both"/>
        <w:rPr>
          <w:rFonts w:ascii="Times New Roman" w:hAnsi="Times New Roman" w:cs="Times New Roman"/>
          <w:sz w:val="28"/>
          <w:szCs w:val="28"/>
        </w:rPr>
      </w:pPr>
      <w:r w:rsidRPr="00AA26E0">
        <w:rPr>
          <w:rFonts w:ascii="Times New Roman" w:hAnsi="Times New Roman" w:cs="Times New Roman"/>
          <w:sz w:val="28"/>
          <w:szCs w:val="28"/>
          <w:u w:val="single"/>
        </w:rPr>
        <w:t>Вывод</w:t>
      </w:r>
      <w:r w:rsidRPr="00AA26E0">
        <w:rPr>
          <w:rFonts w:ascii="Times New Roman" w:hAnsi="Times New Roman" w:cs="Times New Roman"/>
          <w:sz w:val="28"/>
          <w:szCs w:val="28"/>
        </w:rPr>
        <w:t>: эпидемиологическая ситуация контролируемая, межведомственное взаимодействие налажено.</w:t>
      </w:r>
    </w:p>
    <w:p w14:paraId="5301C8E5" w14:textId="5B873BF8" w:rsidR="00FE1BC2" w:rsidRPr="00C177EA" w:rsidRDefault="00FE1BC2" w:rsidP="00AA26E0">
      <w:pPr>
        <w:spacing w:after="0" w:line="240" w:lineRule="auto"/>
        <w:ind w:firstLine="709"/>
        <w:jc w:val="both"/>
        <w:rPr>
          <w:rFonts w:ascii="Times New Roman" w:hAnsi="Times New Roman" w:cs="Times New Roman"/>
          <w:sz w:val="28"/>
          <w:szCs w:val="28"/>
        </w:rPr>
      </w:pPr>
    </w:p>
    <w:sectPr w:rsidR="00FE1BC2" w:rsidRPr="00C177EA" w:rsidSect="00A16696">
      <w:headerReference w:type="default" r:id="rId13"/>
      <w:footerReference w:type="default" r:id="rId14"/>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E25CE" w14:textId="77777777" w:rsidR="005C1F94" w:rsidRDefault="005C1F94" w:rsidP="00DC6944">
      <w:pPr>
        <w:spacing w:after="0" w:line="240" w:lineRule="auto"/>
      </w:pPr>
      <w:r>
        <w:separator/>
      </w:r>
    </w:p>
  </w:endnote>
  <w:endnote w:type="continuationSeparator" w:id="0">
    <w:p w14:paraId="2994695B" w14:textId="77777777" w:rsidR="005C1F94" w:rsidRDefault="005C1F94" w:rsidP="00DC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NewRomanPSMT">
    <w:altName w:val="Yu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F7AD3" w14:textId="77777777" w:rsidR="00250F75" w:rsidRDefault="00250F75">
    <w:pPr>
      <w:pStyle w:val="ac"/>
      <w:jc w:val="center"/>
    </w:pPr>
  </w:p>
  <w:p w14:paraId="7D87A759" w14:textId="77777777" w:rsidR="00250F75" w:rsidRDefault="00250F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DE70E" w14:textId="77777777" w:rsidR="005C1F94" w:rsidRDefault="005C1F94" w:rsidP="00DC6944">
      <w:pPr>
        <w:spacing w:after="0" w:line="240" w:lineRule="auto"/>
      </w:pPr>
      <w:r>
        <w:separator/>
      </w:r>
    </w:p>
  </w:footnote>
  <w:footnote w:type="continuationSeparator" w:id="0">
    <w:p w14:paraId="64C1D6C0" w14:textId="77777777" w:rsidR="005C1F94" w:rsidRDefault="005C1F94" w:rsidP="00DC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9938"/>
      <w:docPartObj>
        <w:docPartGallery w:val="Page Numbers (Top of Page)"/>
        <w:docPartUnique/>
      </w:docPartObj>
    </w:sdtPr>
    <w:sdtEndPr>
      <w:rPr>
        <w:rFonts w:ascii="Times New Roman" w:hAnsi="Times New Roman" w:cs="Times New Roman"/>
        <w:sz w:val="28"/>
        <w:szCs w:val="28"/>
      </w:rPr>
    </w:sdtEndPr>
    <w:sdtContent>
      <w:p w14:paraId="2F841136" w14:textId="77777777" w:rsidR="00250F75" w:rsidRPr="008618A0" w:rsidRDefault="00250F75">
        <w:pPr>
          <w:pStyle w:val="aa"/>
          <w:jc w:val="center"/>
          <w:rPr>
            <w:rFonts w:ascii="Times New Roman" w:hAnsi="Times New Roman" w:cs="Times New Roman"/>
            <w:sz w:val="28"/>
            <w:szCs w:val="28"/>
          </w:rPr>
        </w:pPr>
        <w:r w:rsidRPr="008618A0">
          <w:rPr>
            <w:rFonts w:ascii="Times New Roman" w:hAnsi="Times New Roman" w:cs="Times New Roman"/>
            <w:sz w:val="28"/>
            <w:szCs w:val="28"/>
          </w:rPr>
          <w:fldChar w:fldCharType="begin"/>
        </w:r>
        <w:r w:rsidRPr="008618A0">
          <w:rPr>
            <w:rFonts w:ascii="Times New Roman" w:hAnsi="Times New Roman" w:cs="Times New Roman"/>
            <w:sz w:val="28"/>
            <w:szCs w:val="28"/>
          </w:rPr>
          <w:instrText xml:space="preserve"> PAGE   \* MERGEFORMAT </w:instrText>
        </w:r>
        <w:r w:rsidRPr="008618A0">
          <w:rPr>
            <w:rFonts w:ascii="Times New Roman" w:hAnsi="Times New Roman" w:cs="Times New Roman"/>
            <w:sz w:val="28"/>
            <w:szCs w:val="28"/>
          </w:rPr>
          <w:fldChar w:fldCharType="separate"/>
        </w:r>
        <w:r w:rsidR="00A16696">
          <w:rPr>
            <w:rFonts w:ascii="Times New Roman" w:hAnsi="Times New Roman" w:cs="Times New Roman"/>
            <w:noProof/>
            <w:sz w:val="28"/>
            <w:szCs w:val="28"/>
          </w:rPr>
          <w:t>2</w:t>
        </w:r>
        <w:r w:rsidRPr="008618A0">
          <w:rPr>
            <w:rFonts w:ascii="Times New Roman" w:hAnsi="Times New Roman" w:cs="Times New Roman"/>
            <w:sz w:val="28"/>
            <w:szCs w:val="28"/>
          </w:rPr>
          <w:fldChar w:fldCharType="end"/>
        </w:r>
      </w:p>
    </w:sdtContent>
  </w:sdt>
  <w:p w14:paraId="789516F6" w14:textId="77777777" w:rsidR="00250F75" w:rsidRDefault="00250F7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1E7B"/>
    <w:multiLevelType w:val="hybridMultilevel"/>
    <w:tmpl w:val="CB42388C"/>
    <w:lvl w:ilvl="0" w:tplc="E4F88150">
      <w:start w:val="1"/>
      <w:numFmt w:val="bullet"/>
      <w:lvlText w:val=""/>
      <w:lvlJc w:val="left"/>
      <w:pPr>
        <w:ind w:left="1429" w:hanging="360"/>
      </w:pPr>
      <w:rPr>
        <w:rFonts w:ascii="Symbol" w:hAnsi="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4E63A6A"/>
    <w:multiLevelType w:val="hybridMultilevel"/>
    <w:tmpl w:val="8BE0B722"/>
    <w:lvl w:ilvl="0" w:tplc="393AF05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8C64CD"/>
    <w:multiLevelType w:val="hybridMultilevel"/>
    <w:tmpl w:val="588EB7A8"/>
    <w:lvl w:ilvl="0" w:tplc="CBD8D13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8D3BFE"/>
    <w:multiLevelType w:val="hybridMultilevel"/>
    <w:tmpl w:val="FA1247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37FE3F77"/>
    <w:multiLevelType w:val="hybridMultilevel"/>
    <w:tmpl w:val="37F28E18"/>
    <w:lvl w:ilvl="0" w:tplc="F716BB48">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821258"/>
    <w:multiLevelType w:val="multilevel"/>
    <w:tmpl w:val="BD90AD7C"/>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2B"/>
    <w:rsid w:val="00002F6E"/>
    <w:rsid w:val="00006CBF"/>
    <w:rsid w:val="00007751"/>
    <w:rsid w:val="00010E1D"/>
    <w:rsid w:val="00021FF4"/>
    <w:rsid w:val="00022543"/>
    <w:rsid w:val="00026874"/>
    <w:rsid w:val="00050802"/>
    <w:rsid w:val="00055699"/>
    <w:rsid w:val="0007036C"/>
    <w:rsid w:val="00080578"/>
    <w:rsid w:val="00081FB6"/>
    <w:rsid w:val="000833A7"/>
    <w:rsid w:val="0008413F"/>
    <w:rsid w:val="000917C0"/>
    <w:rsid w:val="000923E7"/>
    <w:rsid w:val="00093237"/>
    <w:rsid w:val="00094664"/>
    <w:rsid w:val="0009686F"/>
    <w:rsid w:val="00097664"/>
    <w:rsid w:val="000A2E44"/>
    <w:rsid w:val="000C63B9"/>
    <w:rsid w:val="000C7849"/>
    <w:rsid w:val="000E08C7"/>
    <w:rsid w:val="000E1515"/>
    <w:rsid w:val="000E3407"/>
    <w:rsid w:val="000E6345"/>
    <w:rsid w:val="000F0639"/>
    <w:rsid w:val="000F5B39"/>
    <w:rsid w:val="00111584"/>
    <w:rsid w:val="00117738"/>
    <w:rsid w:val="00117D9A"/>
    <w:rsid w:val="0012027A"/>
    <w:rsid w:val="00123338"/>
    <w:rsid w:val="001248FA"/>
    <w:rsid w:val="00137642"/>
    <w:rsid w:val="00143232"/>
    <w:rsid w:val="00145649"/>
    <w:rsid w:val="00152A68"/>
    <w:rsid w:val="00156209"/>
    <w:rsid w:val="001566FC"/>
    <w:rsid w:val="0016361C"/>
    <w:rsid w:val="00171252"/>
    <w:rsid w:val="00177B25"/>
    <w:rsid w:val="0018102A"/>
    <w:rsid w:val="00185871"/>
    <w:rsid w:val="00191936"/>
    <w:rsid w:val="00192A57"/>
    <w:rsid w:val="001974D2"/>
    <w:rsid w:val="0019778A"/>
    <w:rsid w:val="001A5C22"/>
    <w:rsid w:val="001B139D"/>
    <w:rsid w:val="001B23B4"/>
    <w:rsid w:val="001B76FF"/>
    <w:rsid w:val="001C272E"/>
    <w:rsid w:val="001C5C06"/>
    <w:rsid w:val="001D0E4B"/>
    <w:rsid w:val="001D2D56"/>
    <w:rsid w:val="001D3D4C"/>
    <w:rsid w:val="001E1032"/>
    <w:rsid w:val="001E152C"/>
    <w:rsid w:val="001E25A8"/>
    <w:rsid w:val="001E4A87"/>
    <w:rsid w:val="001F0EF0"/>
    <w:rsid w:val="002068B9"/>
    <w:rsid w:val="00211236"/>
    <w:rsid w:val="00217355"/>
    <w:rsid w:val="00230EB4"/>
    <w:rsid w:val="0023116F"/>
    <w:rsid w:val="0023427F"/>
    <w:rsid w:val="00245448"/>
    <w:rsid w:val="00250F75"/>
    <w:rsid w:val="002567B7"/>
    <w:rsid w:val="002623B9"/>
    <w:rsid w:val="00262F82"/>
    <w:rsid w:val="0027162F"/>
    <w:rsid w:val="0027170A"/>
    <w:rsid w:val="00272F2D"/>
    <w:rsid w:val="00275052"/>
    <w:rsid w:val="0027755C"/>
    <w:rsid w:val="002901E6"/>
    <w:rsid w:val="002B289F"/>
    <w:rsid w:val="002C47DA"/>
    <w:rsid w:val="002C65A5"/>
    <w:rsid w:val="002C75CD"/>
    <w:rsid w:val="002C77F3"/>
    <w:rsid w:val="002C787F"/>
    <w:rsid w:val="002D7062"/>
    <w:rsid w:val="002E1194"/>
    <w:rsid w:val="002E15BF"/>
    <w:rsid w:val="002E2C01"/>
    <w:rsid w:val="002F4F13"/>
    <w:rsid w:val="002F5044"/>
    <w:rsid w:val="002F64A2"/>
    <w:rsid w:val="003023B0"/>
    <w:rsid w:val="00305C76"/>
    <w:rsid w:val="003064A6"/>
    <w:rsid w:val="00312027"/>
    <w:rsid w:val="003147E1"/>
    <w:rsid w:val="003150E2"/>
    <w:rsid w:val="00316804"/>
    <w:rsid w:val="00330B62"/>
    <w:rsid w:val="00331523"/>
    <w:rsid w:val="00332D55"/>
    <w:rsid w:val="0033635B"/>
    <w:rsid w:val="003541C3"/>
    <w:rsid w:val="003606C6"/>
    <w:rsid w:val="00361443"/>
    <w:rsid w:val="003644A2"/>
    <w:rsid w:val="00374A17"/>
    <w:rsid w:val="0038049B"/>
    <w:rsid w:val="00393AC0"/>
    <w:rsid w:val="00394A26"/>
    <w:rsid w:val="003A28A2"/>
    <w:rsid w:val="003A4586"/>
    <w:rsid w:val="003A738C"/>
    <w:rsid w:val="003A76DD"/>
    <w:rsid w:val="003D2672"/>
    <w:rsid w:val="003E64A3"/>
    <w:rsid w:val="003F06B3"/>
    <w:rsid w:val="003F785B"/>
    <w:rsid w:val="00402F91"/>
    <w:rsid w:val="00420ED0"/>
    <w:rsid w:val="00425B23"/>
    <w:rsid w:val="004462E3"/>
    <w:rsid w:val="0045704E"/>
    <w:rsid w:val="004579D0"/>
    <w:rsid w:val="0046095C"/>
    <w:rsid w:val="0046370D"/>
    <w:rsid w:val="00464E97"/>
    <w:rsid w:val="004664C6"/>
    <w:rsid w:val="004730F7"/>
    <w:rsid w:val="004743A8"/>
    <w:rsid w:val="0048260E"/>
    <w:rsid w:val="00487657"/>
    <w:rsid w:val="00490B54"/>
    <w:rsid w:val="00491E0B"/>
    <w:rsid w:val="0049245A"/>
    <w:rsid w:val="004A22C2"/>
    <w:rsid w:val="004A667E"/>
    <w:rsid w:val="004B1D99"/>
    <w:rsid w:val="004B7EF4"/>
    <w:rsid w:val="004C1382"/>
    <w:rsid w:val="004D3DA0"/>
    <w:rsid w:val="004D56E5"/>
    <w:rsid w:val="004E173F"/>
    <w:rsid w:val="004E23DB"/>
    <w:rsid w:val="004E4AFA"/>
    <w:rsid w:val="004F1B53"/>
    <w:rsid w:val="00506206"/>
    <w:rsid w:val="005101AA"/>
    <w:rsid w:val="00516CC8"/>
    <w:rsid w:val="005209FA"/>
    <w:rsid w:val="0052703A"/>
    <w:rsid w:val="0053299E"/>
    <w:rsid w:val="00550A61"/>
    <w:rsid w:val="00553EA7"/>
    <w:rsid w:val="00555934"/>
    <w:rsid w:val="00555A41"/>
    <w:rsid w:val="00563D8C"/>
    <w:rsid w:val="005648AA"/>
    <w:rsid w:val="00583CF1"/>
    <w:rsid w:val="0058508B"/>
    <w:rsid w:val="00587756"/>
    <w:rsid w:val="005904ED"/>
    <w:rsid w:val="00593984"/>
    <w:rsid w:val="005A396E"/>
    <w:rsid w:val="005B1169"/>
    <w:rsid w:val="005B44DC"/>
    <w:rsid w:val="005C1F94"/>
    <w:rsid w:val="005C4009"/>
    <w:rsid w:val="005C592B"/>
    <w:rsid w:val="005C5B0D"/>
    <w:rsid w:val="005D552D"/>
    <w:rsid w:val="005E41C4"/>
    <w:rsid w:val="005E59FE"/>
    <w:rsid w:val="005E62A7"/>
    <w:rsid w:val="005F052C"/>
    <w:rsid w:val="005F6230"/>
    <w:rsid w:val="00610148"/>
    <w:rsid w:val="00615295"/>
    <w:rsid w:val="00620F22"/>
    <w:rsid w:val="0063685A"/>
    <w:rsid w:val="006437B2"/>
    <w:rsid w:val="0064537A"/>
    <w:rsid w:val="00653476"/>
    <w:rsid w:val="006656DE"/>
    <w:rsid w:val="00675304"/>
    <w:rsid w:val="00677633"/>
    <w:rsid w:val="00682E37"/>
    <w:rsid w:val="0068700E"/>
    <w:rsid w:val="006A1F12"/>
    <w:rsid w:val="006A7CBA"/>
    <w:rsid w:val="006D4764"/>
    <w:rsid w:val="006E638D"/>
    <w:rsid w:val="006E6EDE"/>
    <w:rsid w:val="00707BFA"/>
    <w:rsid w:val="00712BB6"/>
    <w:rsid w:val="00717A8A"/>
    <w:rsid w:val="00726308"/>
    <w:rsid w:val="007277E7"/>
    <w:rsid w:val="00754CEC"/>
    <w:rsid w:val="007578F3"/>
    <w:rsid w:val="00757E45"/>
    <w:rsid w:val="00760BEE"/>
    <w:rsid w:val="00763060"/>
    <w:rsid w:val="0077094F"/>
    <w:rsid w:val="00775022"/>
    <w:rsid w:val="007770A8"/>
    <w:rsid w:val="00785260"/>
    <w:rsid w:val="007A2E87"/>
    <w:rsid w:val="007A6536"/>
    <w:rsid w:val="007B72A1"/>
    <w:rsid w:val="007C058F"/>
    <w:rsid w:val="007C5477"/>
    <w:rsid w:val="007C730B"/>
    <w:rsid w:val="007D4EF8"/>
    <w:rsid w:val="007E7604"/>
    <w:rsid w:val="007F0AE9"/>
    <w:rsid w:val="007F32C8"/>
    <w:rsid w:val="008001C2"/>
    <w:rsid w:val="0080282A"/>
    <w:rsid w:val="00807210"/>
    <w:rsid w:val="008254D7"/>
    <w:rsid w:val="00832800"/>
    <w:rsid w:val="008337D3"/>
    <w:rsid w:val="00834BEC"/>
    <w:rsid w:val="00836449"/>
    <w:rsid w:val="0084151A"/>
    <w:rsid w:val="00847B6A"/>
    <w:rsid w:val="00856DAB"/>
    <w:rsid w:val="008573F1"/>
    <w:rsid w:val="008618A0"/>
    <w:rsid w:val="00862A3B"/>
    <w:rsid w:val="008647A3"/>
    <w:rsid w:val="00872550"/>
    <w:rsid w:val="008725BF"/>
    <w:rsid w:val="00873199"/>
    <w:rsid w:val="008738CC"/>
    <w:rsid w:val="008925B9"/>
    <w:rsid w:val="008953DC"/>
    <w:rsid w:val="008965C9"/>
    <w:rsid w:val="00897473"/>
    <w:rsid w:val="008A6641"/>
    <w:rsid w:val="008B1C73"/>
    <w:rsid w:val="008C55FD"/>
    <w:rsid w:val="008D2AD2"/>
    <w:rsid w:val="008D5F83"/>
    <w:rsid w:val="008D72DD"/>
    <w:rsid w:val="00901BE5"/>
    <w:rsid w:val="00902B52"/>
    <w:rsid w:val="00905DEC"/>
    <w:rsid w:val="00906139"/>
    <w:rsid w:val="009068B7"/>
    <w:rsid w:val="009071FF"/>
    <w:rsid w:val="0091104A"/>
    <w:rsid w:val="009343AC"/>
    <w:rsid w:val="009479A1"/>
    <w:rsid w:val="009555D7"/>
    <w:rsid w:val="00971266"/>
    <w:rsid w:val="009730A6"/>
    <w:rsid w:val="00976BC7"/>
    <w:rsid w:val="009854C9"/>
    <w:rsid w:val="00985C9E"/>
    <w:rsid w:val="009909F4"/>
    <w:rsid w:val="009A02E2"/>
    <w:rsid w:val="009A044B"/>
    <w:rsid w:val="009B683B"/>
    <w:rsid w:val="009B74CC"/>
    <w:rsid w:val="009C0607"/>
    <w:rsid w:val="009C2E7A"/>
    <w:rsid w:val="009C521C"/>
    <w:rsid w:val="009C71B7"/>
    <w:rsid w:val="009D156C"/>
    <w:rsid w:val="009E3E91"/>
    <w:rsid w:val="009E4A03"/>
    <w:rsid w:val="009E6E28"/>
    <w:rsid w:val="009F6DEC"/>
    <w:rsid w:val="009F7941"/>
    <w:rsid w:val="00A114E9"/>
    <w:rsid w:val="00A11727"/>
    <w:rsid w:val="00A16696"/>
    <w:rsid w:val="00A267A9"/>
    <w:rsid w:val="00A70EE1"/>
    <w:rsid w:val="00A75980"/>
    <w:rsid w:val="00A81729"/>
    <w:rsid w:val="00A87A7F"/>
    <w:rsid w:val="00A97A29"/>
    <w:rsid w:val="00AA0DEF"/>
    <w:rsid w:val="00AA26E0"/>
    <w:rsid w:val="00AA712F"/>
    <w:rsid w:val="00AB03AF"/>
    <w:rsid w:val="00AB42BA"/>
    <w:rsid w:val="00AB55BC"/>
    <w:rsid w:val="00AB644A"/>
    <w:rsid w:val="00AC0359"/>
    <w:rsid w:val="00AC086F"/>
    <w:rsid w:val="00AD510F"/>
    <w:rsid w:val="00AF7B3F"/>
    <w:rsid w:val="00B005CE"/>
    <w:rsid w:val="00B070B5"/>
    <w:rsid w:val="00B26BF2"/>
    <w:rsid w:val="00B3008A"/>
    <w:rsid w:val="00B37E19"/>
    <w:rsid w:val="00B4379E"/>
    <w:rsid w:val="00B462B9"/>
    <w:rsid w:val="00B5749F"/>
    <w:rsid w:val="00B6453F"/>
    <w:rsid w:val="00B72693"/>
    <w:rsid w:val="00B739B5"/>
    <w:rsid w:val="00B915DC"/>
    <w:rsid w:val="00BA52E9"/>
    <w:rsid w:val="00BD0807"/>
    <w:rsid w:val="00BE10E4"/>
    <w:rsid w:val="00BE123E"/>
    <w:rsid w:val="00BE13C3"/>
    <w:rsid w:val="00BF5D49"/>
    <w:rsid w:val="00C00549"/>
    <w:rsid w:val="00C0304E"/>
    <w:rsid w:val="00C1281A"/>
    <w:rsid w:val="00C1297C"/>
    <w:rsid w:val="00C15065"/>
    <w:rsid w:val="00C1669A"/>
    <w:rsid w:val="00C177EA"/>
    <w:rsid w:val="00C22678"/>
    <w:rsid w:val="00C24137"/>
    <w:rsid w:val="00C3175E"/>
    <w:rsid w:val="00C4189D"/>
    <w:rsid w:val="00C44FC6"/>
    <w:rsid w:val="00C45D32"/>
    <w:rsid w:val="00C4756A"/>
    <w:rsid w:val="00C52F68"/>
    <w:rsid w:val="00C754FC"/>
    <w:rsid w:val="00C95219"/>
    <w:rsid w:val="00CA333F"/>
    <w:rsid w:val="00CA7122"/>
    <w:rsid w:val="00CA744D"/>
    <w:rsid w:val="00CB3093"/>
    <w:rsid w:val="00CB7C5C"/>
    <w:rsid w:val="00CD65D4"/>
    <w:rsid w:val="00CD6BC2"/>
    <w:rsid w:val="00CD6D3C"/>
    <w:rsid w:val="00CE0937"/>
    <w:rsid w:val="00CE5699"/>
    <w:rsid w:val="00CF5BDB"/>
    <w:rsid w:val="00D06CA8"/>
    <w:rsid w:val="00D205CE"/>
    <w:rsid w:val="00D209DC"/>
    <w:rsid w:val="00D210A8"/>
    <w:rsid w:val="00D26BBA"/>
    <w:rsid w:val="00D302BB"/>
    <w:rsid w:val="00D561EC"/>
    <w:rsid w:val="00D57545"/>
    <w:rsid w:val="00D6002B"/>
    <w:rsid w:val="00D668C8"/>
    <w:rsid w:val="00D67BA9"/>
    <w:rsid w:val="00D72164"/>
    <w:rsid w:val="00D81457"/>
    <w:rsid w:val="00D81ACB"/>
    <w:rsid w:val="00D86D26"/>
    <w:rsid w:val="00DA6BF3"/>
    <w:rsid w:val="00DB1DCE"/>
    <w:rsid w:val="00DB2368"/>
    <w:rsid w:val="00DB562C"/>
    <w:rsid w:val="00DC2498"/>
    <w:rsid w:val="00DC6944"/>
    <w:rsid w:val="00DD0B4C"/>
    <w:rsid w:val="00DD0C56"/>
    <w:rsid w:val="00DD4B2B"/>
    <w:rsid w:val="00DD7731"/>
    <w:rsid w:val="00DE28DA"/>
    <w:rsid w:val="00DF037D"/>
    <w:rsid w:val="00E022A6"/>
    <w:rsid w:val="00E14CE1"/>
    <w:rsid w:val="00E157B6"/>
    <w:rsid w:val="00E24798"/>
    <w:rsid w:val="00E2731C"/>
    <w:rsid w:val="00E33B0F"/>
    <w:rsid w:val="00E363F7"/>
    <w:rsid w:val="00E42834"/>
    <w:rsid w:val="00E5110D"/>
    <w:rsid w:val="00E520D6"/>
    <w:rsid w:val="00E56223"/>
    <w:rsid w:val="00E57A3D"/>
    <w:rsid w:val="00E64894"/>
    <w:rsid w:val="00E66914"/>
    <w:rsid w:val="00E713AA"/>
    <w:rsid w:val="00E717D7"/>
    <w:rsid w:val="00E802E3"/>
    <w:rsid w:val="00E82BF8"/>
    <w:rsid w:val="00EC095B"/>
    <w:rsid w:val="00EC31E8"/>
    <w:rsid w:val="00EC50DE"/>
    <w:rsid w:val="00EC76C0"/>
    <w:rsid w:val="00ED41E2"/>
    <w:rsid w:val="00EF36A1"/>
    <w:rsid w:val="00EF40CA"/>
    <w:rsid w:val="00EF483F"/>
    <w:rsid w:val="00EF5C7D"/>
    <w:rsid w:val="00F02437"/>
    <w:rsid w:val="00F17609"/>
    <w:rsid w:val="00F21276"/>
    <w:rsid w:val="00F2200F"/>
    <w:rsid w:val="00F41B92"/>
    <w:rsid w:val="00F478C9"/>
    <w:rsid w:val="00F501FB"/>
    <w:rsid w:val="00F5047E"/>
    <w:rsid w:val="00F504D4"/>
    <w:rsid w:val="00F53592"/>
    <w:rsid w:val="00F63319"/>
    <w:rsid w:val="00F65E95"/>
    <w:rsid w:val="00F7171E"/>
    <w:rsid w:val="00F72165"/>
    <w:rsid w:val="00F74026"/>
    <w:rsid w:val="00F75126"/>
    <w:rsid w:val="00FA0994"/>
    <w:rsid w:val="00FA0C31"/>
    <w:rsid w:val="00FA3889"/>
    <w:rsid w:val="00FA46B5"/>
    <w:rsid w:val="00FB7EE6"/>
    <w:rsid w:val="00FB7F60"/>
    <w:rsid w:val="00FC42B6"/>
    <w:rsid w:val="00FC624D"/>
    <w:rsid w:val="00FD0B4F"/>
    <w:rsid w:val="00FE1BC2"/>
    <w:rsid w:val="00FE2A64"/>
    <w:rsid w:val="00FF66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2B65"/>
  <w15:docId w15:val="{170FA398-5CCD-4133-AACF-99DA9185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620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4"/>
    <w:uiPriority w:val="99"/>
    <w:unhideWhenUsed/>
    <w:qFormat/>
    <w:rsid w:val="00156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References,Paragraphe de liste1,List Paragraph1,Liste couleur - Accent 11"/>
    <w:basedOn w:val="a"/>
    <w:link w:val="a6"/>
    <w:uiPriority w:val="34"/>
    <w:qFormat/>
    <w:rsid w:val="00156209"/>
    <w:pPr>
      <w:ind w:left="720"/>
      <w:contextualSpacing/>
    </w:pPr>
  </w:style>
  <w:style w:type="character" w:styleId="a7">
    <w:name w:val="Strong"/>
    <w:basedOn w:val="a0"/>
    <w:uiPriority w:val="22"/>
    <w:qFormat/>
    <w:rsid w:val="00156209"/>
    <w:rPr>
      <w:b/>
      <w:bCs/>
    </w:rPr>
  </w:style>
  <w:style w:type="paragraph" w:styleId="a8">
    <w:name w:val="Balloon Text"/>
    <w:basedOn w:val="a"/>
    <w:link w:val="a9"/>
    <w:uiPriority w:val="99"/>
    <w:semiHidden/>
    <w:unhideWhenUsed/>
    <w:rsid w:val="0015620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6209"/>
    <w:rPr>
      <w:rFonts w:ascii="Tahoma" w:hAnsi="Tahoma" w:cs="Tahoma"/>
      <w:sz w:val="16"/>
      <w:szCs w:val="16"/>
    </w:rPr>
  </w:style>
  <w:style w:type="paragraph" w:styleId="aa">
    <w:name w:val="header"/>
    <w:basedOn w:val="a"/>
    <w:link w:val="ab"/>
    <w:uiPriority w:val="99"/>
    <w:unhideWhenUsed/>
    <w:rsid w:val="00DC694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C6944"/>
  </w:style>
  <w:style w:type="paragraph" w:styleId="ac">
    <w:name w:val="footer"/>
    <w:basedOn w:val="a"/>
    <w:link w:val="ad"/>
    <w:uiPriority w:val="99"/>
    <w:unhideWhenUsed/>
    <w:rsid w:val="00DC694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C6944"/>
  </w:style>
  <w:style w:type="table" w:styleId="ae">
    <w:name w:val="Table Grid"/>
    <w:basedOn w:val="a1"/>
    <w:uiPriority w:val="39"/>
    <w:rsid w:val="00F50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References Знак,Paragraphe de liste1 Знак,List Paragraph1 Знак,Liste couleur - Accent 11 Знак"/>
    <w:basedOn w:val="a0"/>
    <w:link w:val="a5"/>
    <w:uiPriority w:val="34"/>
    <w:qFormat/>
    <w:locked/>
    <w:rsid w:val="009C71B7"/>
  </w:style>
  <w:style w:type="paragraph" w:styleId="af">
    <w:name w:val="Body Text Indent"/>
    <w:basedOn w:val="a"/>
    <w:link w:val="af0"/>
    <w:rsid w:val="008738CC"/>
    <w:pPr>
      <w:spacing w:after="0" w:line="240" w:lineRule="auto"/>
      <w:ind w:left="5954"/>
      <w:jc w:val="both"/>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rsid w:val="008738CC"/>
    <w:rPr>
      <w:rFonts w:ascii="Times New Roman" w:eastAsia="Times New Roman" w:hAnsi="Times New Roman" w:cs="Times New Roman"/>
      <w:sz w:val="24"/>
      <w:szCs w:val="20"/>
      <w:lang w:eastAsia="ru-RU"/>
    </w:rPr>
  </w:style>
  <w:style w:type="paragraph" w:customStyle="1" w:styleId="ConsPlusTitle">
    <w:name w:val="ConsPlusTitle"/>
    <w:rsid w:val="008738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4">
    <w:name w:val="Font Style14"/>
    <w:basedOn w:val="a0"/>
    <w:rsid w:val="008738CC"/>
    <w:rPr>
      <w:rFonts w:ascii="Times New Roman" w:hAnsi="Times New Roman" w:cs="Times New Roman"/>
      <w:sz w:val="26"/>
      <w:szCs w:val="26"/>
    </w:rPr>
  </w:style>
  <w:style w:type="paragraph" w:styleId="af1">
    <w:name w:val="No Spacing"/>
    <w:link w:val="af2"/>
    <w:uiPriority w:val="1"/>
    <w:qFormat/>
    <w:rsid w:val="00490B54"/>
    <w:pPr>
      <w:spacing w:after="0" w:line="240" w:lineRule="auto"/>
    </w:pPr>
    <w:rPr>
      <w:rFonts w:ascii="Calibri" w:eastAsia="Calibri" w:hAnsi="Calibri" w:cs="Times New Roman"/>
    </w:rPr>
  </w:style>
  <w:style w:type="character" w:customStyle="1" w:styleId="214pt">
    <w:name w:val="Основной текст (2) + 14 pt"/>
    <w:aliases w:val="Не полужирный,Интервал 0 pt"/>
    <w:basedOn w:val="a0"/>
    <w:uiPriority w:val="99"/>
    <w:rsid w:val="00490B54"/>
    <w:rPr>
      <w:rFonts w:ascii="Sylfaen" w:hAnsi="Sylfaen" w:cs="Sylfaen"/>
      <w:b/>
      <w:bCs/>
      <w:spacing w:val="0"/>
      <w:sz w:val="28"/>
      <w:szCs w:val="28"/>
      <w:u w:val="none"/>
    </w:rPr>
  </w:style>
  <w:style w:type="character" w:customStyle="1" w:styleId="1">
    <w:name w:val="Заголовок №1_"/>
    <w:basedOn w:val="a0"/>
    <w:link w:val="10"/>
    <w:uiPriority w:val="99"/>
    <w:locked/>
    <w:rsid w:val="00490B54"/>
    <w:rPr>
      <w:rFonts w:ascii="Sylfaen" w:hAnsi="Sylfaen" w:cs="Sylfaen"/>
      <w:sz w:val="30"/>
      <w:szCs w:val="30"/>
      <w:shd w:val="clear" w:color="auto" w:fill="FFFFFF"/>
      <w:lang w:val="en-US"/>
    </w:rPr>
  </w:style>
  <w:style w:type="paragraph" w:customStyle="1" w:styleId="10">
    <w:name w:val="Заголовок №1"/>
    <w:basedOn w:val="a"/>
    <w:link w:val="1"/>
    <w:uiPriority w:val="99"/>
    <w:rsid w:val="00490B54"/>
    <w:pPr>
      <w:widowControl w:val="0"/>
      <w:shd w:val="clear" w:color="auto" w:fill="FFFFFF"/>
      <w:spacing w:after="0" w:line="240" w:lineRule="atLeast"/>
      <w:outlineLvl w:val="0"/>
    </w:pPr>
    <w:rPr>
      <w:rFonts w:ascii="Sylfaen" w:hAnsi="Sylfaen" w:cs="Sylfaen"/>
      <w:sz w:val="30"/>
      <w:szCs w:val="30"/>
      <w:lang w:val="en-US"/>
    </w:rPr>
  </w:style>
  <w:style w:type="paragraph" w:styleId="af3">
    <w:name w:val="Body Text"/>
    <w:basedOn w:val="a"/>
    <w:link w:val="af4"/>
    <w:uiPriority w:val="99"/>
    <w:semiHidden/>
    <w:unhideWhenUsed/>
    <w:rsid w:val="00C754FC"/>
    <w:pPr>
      <w:spacing w:after="120"/>
    </w:pPr>
  </w:style>
  <w:style w:type="character" w:customStyle="1" w:styleId="af4">
    <w:name w:val="Основной текст Знак"/>
    <w:basedOn w:val="a0"/>
    <w:link w:val="af3"/>
    <w:uiPriority w:val="99"/>
    <w:semiHidden/>
    <w:rsid w:val="00C754FC"/>
  </w:style>
  <w:style w:type="character" w:customStyle="1" w:styleId="7">
    <w:name w:val="Основной текст7"/>
    <w:qFormat/>
    <w:rsid w:val="00C754FC"/>
    <w:rPr>
      <w:rFonts w:ascii="Times New Roman" w:eastAsia="Times New Roman" w:hAnsi="Times New Roman" w:cs="Times New Roman" w:hint="default"/>
      <w:strike w:val="0"/>
      <w:dstrike w:val="0"/>
      <w:snapToGrid w:val="0"/>
      <w:color w:val="000000"/>
      <w:spacing w:val="0"/>
      <w:w w:val="100"/>
      <w:position w:val="0"/>
      <w:sz w:val="27"/>
      <w:szCs w:val="27"/>
      <w:u w:val="none"/>
      <w:effect w:val="none"/>
      <w:lang w:val="ru-RU"/>
    </w:rPr>
  </w:style>
  <w:style w:type="character" w:customStyle="1" w:styleId="a4">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3"/>
    <w:uiPriority w:val="99"/>
    <w:locked/>
    <w:rsid w:val="00B72693"/>
    <w:rPr>
      <w:rFonts w:ascii="Times New Roman" w:eastAsia="Times New Roman" w:hAnsi="Times New Roman" w:cs="Times New Roman"/>
      <w:sz w:val="24"/>
      <w:szCs w:val="24"/>
      <w:lang w:eastAsia="ru-RU"/>
    </w:rPr>
  </w:style>
  <w:style w:type="character" w:customStyle="1" w:styleId="2">
    <w:name w:val="Основной текст (2)"/>
    <w:basedOn w:val="a0"/>
    <w:rsid w:val="004B1D99"/>
    <w:rPr>
      <w:rFonts w:ascii="Times New Roman" w:hAnsi="Times New Roman" w:cs="Times New Roman"/>
      <w:color w:val="000000"/>
      <w:spacing w:val="0"/>
      <w:w w:val="100"/>
      <w:position w:val="0"/>
      <w:sz w:val="26"/>
      <w:szCs w:val="26"/>
      <w:u w:val="none"/>
      <w:lang w:val="ru-RU" w:eastAsia="ru-RU"/>
    </w:rPr>
  </w:style>
  <w:style w:type="character" w:customStyle="1" w:styleId="af2">
    <w:name w:val="Без интервала Знак"/>
    <w:link w:val="af1"/>
    <w:uiPriority w:val="1"/>
    <w:locked/>
    <w:rsid w:val="009343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684">
      <w:bodyDiv w:val="1"/>
      <w:marLeft w:val="0"/>
      <w:marRight w:val="0"/>
      <w:marTop w:val="0"/>
      <w:marBottom w:val="0"/>
      <w:divBdr>
        <w:top w:val="none" w:sz="0" w:space="0" w:color="auto"/>
        <w:left w:val="none" w:sz="0" w:space="0" w:color="auto"/>
        <w:bottom w:val="none" w:sz="0" w:space="0" w:color="auto"/>
        <w:right w:val="none" w:sz="0" w:space="0" w:color="auto"/>
      </w:divBdr>
    </w:div>
    <w:div w:id="99614748">
      <w:bodyDiv w:val="1"/>
      <w:marLeft w:val="0"/>
      <w:marRight w:val="0"/>
      <w:marTop w:val="0"/>
      <w:marBottom w:val="0"/>
      <w:divBdr>
        <w:top w:val="none" w:sz="0" w:space="0" w:color="auto"/>
        <w:left w:val="none" w:sz="0" w:space="0" w:color="auto"/>
        <w:bottom w:val="none" w:sz="0" w:space="0" w:color="auto"/>
        <w:right w:val="none" w:sz="0" w:space="0" w:color="auto"/>
      </w:divBdr>
      <w:divsChild>
        <w:div w:id="1588269664">
          <w:marLeft w:val="0"/>
          <w:marRight w:val="0"/>
          <w:marTop w:val="0"/>
          <w:marBottom w:val="0"/>
          <w:divBdr>
            <w:top w:val="none" w:sz="0" w:space="0" w:color="auto"/>
            <w:left w:val="none" w:sz="0" w:space="0" w:color="auto"/>
            <w:bottom w:val="none" w:sz="0" w:space="0" w:color="auto"/>
            <w:right w:val="none" w:sz="0" w:space="0" w:color="auto"/>
          </w:divBdr>
        </w:div>
      </w:divsChild>
    </w:div>
    <w:div w:id="221603555">
      <w:bodyDiv w:val="1"/>
      <w:marLeft w:val="0"/>
      <w:marRight w:val="0"/>
      <w:marTop w:val="0"/>
      <w:marBottom w:val="0"/>
      <w:divBdr>
        <w:top w:val="none" w:sz="0" w:space="0" w:color="auto"/>
        <w:left w:val="none" w:sz="0" w:space="0" w:color="auto"/>
        <w:bottom w:val="none" w:sz="0" w:space="0" w:color="auto"/>
        <w:right w:val="none" w:sz="0" w:space="0" w:color="auto"/>
      </w:divBdr>
    </w:div>
    <w:div w:id="281305059">
      <w:bodyDiv w:val="1"/>
      <w:marLeft w:val="0"/>
      <w:marRight w:val="0"/>
      <w:marTop w:val="0"/>
      <w:marBottom w:val="0"/>
      <w:divBdr>
        <w:top w:val="none" w:sz="0" w:space="0" w:color="auto"/>
        <w:left w:val="none" w:sz="0" w:space="0" w:color="auto"/>
        <w:bottom w:val="none" w:sz="0" w:space="0" w:color="auto"/>
        <w:right w:val="none" w:sz="0" w:space="0" w:color="auto"/>
      </w:divBdr>
      <w:divsChild>
        <w:div w:id="525680098">
          <w:marLeft w:val="0"/>
          <w:marRight w:val="0"/>
          <w:marTop w:val="0"/>
          <w:marBottom w:val="0"/>
          <w:divBdr>
            <w:top w:val="none" w:sz="0" w:space="0" w:color="auto"/>
            <w:left w:val="none" w:sz="0" w:space="0" w:color="auto"/>
            <w:bottom w:val="none" w:sz="0" w:space="0" w:color="auto"/>
            <w:right w:val="none" w:sz="0" w:space="0" w:color="auto"/>
          </w:divBdr>
        </w:div>
      </w:divsChild>
    </w:div>
    <w:div w:id="759790773">
      <w:bodyDiv w:val="1"/>
      <w:marLeft w:val="0"/>
      <w:marRight w:val="0"/>
      <w:marTop w:val="0"/>
      <w:marBottom w:val="0"/>
      <w:divBdr>
        <w:top w:val="none" w:sz="0" w:space="0" w:color="auto"/>
        <w:left w:val="none" w:sz="0" w:space="0" w:color="auto"/>
        <w:bottom w:val="none" w:sz="0" w:space="0" w:color="auto"/>
        <w:right w:val="none" w:sz="0" w:space="0" w:color="auto"/>
      </w:divBdr>
    </w:div>
    <w:div w:id="850686782">
      <w:bodyDiv w:val="1"/>
      <w:marLeft w:val="0"/>
      <w:marRight w:val="0"/>
      <w:marTop w:val="0"/>
      <w:marBottom w:val="0"/>
      <w:divBdr>
        <w:top w:val="none" w:sz="0" w:space="0" w:color="auto"/>
        <w:left w:val="none" w:sz="0" w:space="0" w:color="auto"/>
        <w:bottom w:val="none" w:sz="0" w:space="0" w:color="auto"/>
        <w:right w:val="none" w:sz="0" w:space="0" w:color="auto"/>
      </w:divBdr>
      <w:divsChild>
        <w:div w:id="2032610171">
          <w:marLeft w:val="0"/>
          <w:marRight w:val="0"/>
          <w:marTop w:val="0"/>
          <w:marBottom w:val="0"/>
          <w:divBdr>
            <w:top w:val="none" w:sz="0" w:space="0" w:color="auto"/>
            <w:left w:val="none" w:sz="0" w:space="0" w:color="auto"/>
            <w:bottom w:val="none" w:sz="0" w:space="0" w:color="auto"/>
            <w:right w:val="none" w:sz="0" w:space="0" w:color="auto"/>
          </w:divBdr>
        </w:div>
      </w:divsChild>
    </w:div>
    <w:div w:id="969164962">
      <w:bodyDiv w:val="1"/>
      <w:marLeft w:val="0"/>
      <w:marRight w:val="0"/>
      <w:marTop w:val="0"/>
      <w:marBottom w:val="0"/>
      <w:divBdr>
        <w:top w:val="none" w:sz="0" w:space="0" w:color="auto"/>
        <w:left w:val="none" w:sz="0" w:space="0" w:color="auto"/>
        <w:bottom w:val="none" w:sz="0" w:space="0" w:color="auto"/>
        <w:right w:val="none" w:sz="0" w:space="0" w:color="auto"/>
      </w:divBdr>
    </w:div>
    <w:div w:id="1059791136">
      <w:bodyDiv w:val="1"/>
      <w:marLeft w:val="0"/>
      <w:marRight w:val="0"/>
      <w:marTop w:val="0"/>
      <w:marBottom w:val="0"/>
      <w:divBdr>
        <w:top w:val="none" w:sz="0" w:space="0" w:color="auto"/>
        <w:left w:val="none" w:sz="0" w:space="0" w:color="auto"/>
        <w:bottom w:val="none" w:sz="0" w:space="0" w:color="auto"/>
        <w:right w:val="none" w:sz="0" w:space="0" w:color="auto"/>
      </w:divBdr>
      <w:divsChild>
        <w:div w:id="1796868769">
          <w:marLeft w:val="0"/>
          <w:marRight w:val="0"/>
          <w:marTop w:val="0"/>
          <w:marBottom w:val="0"/>
          <w:divBdr>
            <w:top w:val="none" w:sz="0" w:space="0" w:color="auto"/>
            <w:left w:val="none" w:sz="0" w:space="0" w:color="auto"/>
            <w:bottom w:val="none" w:sz="0" w:space="0" w:color="auto"/>
            <w:right w:val="none" w:sz="0" w:space="0" w:color="auto"/>
          </w:divBdr>
        </w:div>
      </w:divsChild>
    </w:div>
    <w:div w:id="1061251463">
      <w:bodyDiv w:val="1"/>
      <w:marLeft w:val="0"/>
      <w:marRight w:val="0"/>
      <w:marTop w:val="0"/>
      <w:marBottom w:val="0"/>
      <w:divBdr>
        <w:top w:val="none" w:sz="0" w:space="0" w:color="auto"/>
        <w:left w:val="none" w:sz="0" w:space="0" w:color="auto"/>
        <w:bottom w:val="none" w:sz="0" w:space="0" w:color="auto"/>
        <w:right w:val="none" w:sz="0" w:space="0" w:color="auto"/>
      </w:divBdr>
    </w:div>
    <w:div w:id="1179007818">
      <w:bodyDiv w:val="1"/>
      <w:marLeft w:val="0"/>
      <w:marRight w:val="0"/>
      <w:marTop w:val="0"/>
      <w:marBottom w:val="0"/>
      <w:divBdr>
        <w:top w:val="none" w:sz="0" w:space="0" w:color="auto"/>
        <w:left w:val="none" w:sz="0" w:space="0" w:color="auto"/>
        <w:bottom w:val="none" w:sz="0" w:space="0" w:color="auto"/>
        <w:right w:val="none" w:sz="0" w:space="0" w:color="auto"/>
      </w:divBdr>
    </w:div>
    <w:div w:id="1333679141">
      <w:bodyDiv w:val="1"/>
      <w:marLeft w:val="0"/>
      <w:marRight w:val="0"/>
      <w:marTop w:val="0"/>
      <w:marBottom w:val="0"/>
      <w:divBdr>
        <w:top w:val="none" w:sz="0" w:space="0" w:color="auto"/>
        <w:left w:val="none" w:sz="0" w:space="0" w:color="auto"/>
        <w:bottom w:val="none" w:sz="0" w:space="0" w:color="auto"/>
        <w:right w:val="none" w:sz="0" w:space="0" w:color="auto"/>
      </w:divBdr>
      <w:divsChild>
        <w:div w:id="1952590423">
          <w:marLeft w:val="0"/>
          <w:marRight w:val="0"/>
          <w:marTop w:val="0"/>
          <w:marBottom w:val="0"/>
          <w:divBdr>
            <w:top w:val="none" w:sz="0" w:space="0" w:color="auto"/>
            <w:left w:val="none" w:sz="0" w:space="0" w:color="auto"/>
            <w:bottom w:val="none" w:sz="0" w:space="0" w:color="auto"/>
            <w:right w:val="none" w:sz="0" w:space="0" w:color="auto"/>
          </w:divBdr>
        </w:div>
      </w:divsChild>
    </w:div>
    <w:div w:id="1334606177">
      <w:bodyDiv w:val="1"/>
      <w:marLeft w:val="0"/>
      <w:marRight w:val="0"/>
      <w:marTop w:val="0"/>
      <w:marBottom w:val="0"/>
      <w:divBdr>
        <w:top w:val="none" w:sz="0" w:space="0" w:color="auto"/>
        <w:left w:val="none" w:sz="0" w:space="0" w:color="auto"/>
        <w:bottom w:val="none" w:sz="0" w:space="0" w:color="auto"/>
        <w:right w:val="none" w:sz="0" w:space="0" w:color="auto"/>
      </w:divBdr>
      <w:divsChild>
        <w:div w:id="1636712588">
          <w:marLeft w:val="0"/>
          <w:marRight w:val="0"/>
          <w:marTop w:val="0"/>
          <w:marBottom w:val="0"/>
          <w:divBdr>
            <w:top w:val="none" w:sz="0" w:space="0" w:color="auto"/>
            <w:left w:val="none" w:sz="0" w:space="0" w:color="auto"/>
            <w:bottom w:val="none" w:sz="0" w:space="0" w:color="auto"/>
            <w:right w:val="none" w:sz="0" w:space="0" w:color="auto"/>
          </w:divBdr>
        </w:div>
      </w:divsChild>
    </w:div>
    <w:div w:id="1345286330">
      <w:bodyDiv w:val="1"/>
      <w:marLeft w:val="0"/>
      <w:marRight w:val="0"/>
      <w:marTop w:val="0"/>
      <w:marBottom w:val="0"/>
      <w:divBdr>
        <w:top w:val="none" w:sz="0" w:space="0" w:color="auto"/>
        <w:left w:val="none" w:sz="0" w:space="0" w:color="auto"/>
        <w:bottom w:val="none" w:sz="0" w:space="0" w:color="auto"/>
        <w:right w:val="none" w:sz="0" w:space="0" w:color="auto"/>
      </w:divBdr>
    </w:div>
    <w:div w:id="1364551406">
      <w:bodyDiv w:val="1"/>
      <w:marLeft w:val="0"/>
      <w:marRight w:val="0"/>
      <w:marTop w:val="0"/>
      <w:marBottom w:val="0"/>
      <w:divBdr>
        <w:top w:val="none" w:sz="0" w:space="0" w:color="auto"/>
        <w:left w:val="none" w:sz="0" w:space="0" w:color="auto"/>
        <w:bottom w:val="none" w:sz="0" w:space="0" w:color="auto"/>
        <w:right w:val="none" w:sz="0" w:space="0" w:color="auto"/>
      </w:divBdr>
    </w:div>
    <w:div w:id="1379818706">
      <w:bodyDiv w:val="1"/>
      <w:marLeft w:val="0"/>
      <w:marRight w:val="0"/>
      <w:marTop w:val="0"/>
      <w:marBottom w:val="0"/>
      <w:divBdr>
        <w:top w:val="none" w:sz="0" w:space="0" w:color="auto"/>
        <w:left w:val="none" w:sz="0" w:space="0" w:color="auto"/>
        <w:bottom w:val="none" w:sz="0" w:space="0" w:color="auto"/>
        <w:right w:val="none" w:sz="0" w:space="0" w:color="auto"/>
      </w:divBdr>
      <w:divsChild>
        <w:div w:id="208029843">
          <w:marLeft w:val="0"/>
          <w:marRight w:val="0"/>
          <w:marTop w:val="0"/>
          <w:marBottom w:val="0"/>
          <w:divBdr>
            <w:top w:val="none" w:sz="0" w:space="0" w:color="auto"/>
            <w:left w:val="none" w:sz="0" w:space="0" w:color="auto"/>
            <w:bottom w:val="none" w:sz="0" w:space="0" w:color="auto"/>
            <w:right w:val="none" w:sz="0" w:space="0" w:color="auto"/>
          </w:divBdr>
        </w:div>
      </w:divsChild>
    </w:div>
    <w:div w:id="1380469517">
      <w:bodyDiv w:val="1"/>
      <w:marLeft w:val="0"/>
      <w:marRight w:val="0"/>
      <w:marTop w:val="0"/>
      <w:marBottom w:val="0"/>
      <w:divBdr>
        <w:top w:val="none" w:sz="0" w:space="0" w:color="auto"/>
        <w:left w:val="none" w:sz="0" w:space="0" w:color="auto"/>
        <w:bottom w:val="none" w:sz="0" w:space="0" w:color="auto"/>
        <w:right w:val="none" w:sz="0" w:space="0" w:color="auto"/>
      </w:divBdr>
      <w:divsChild>
        <w:div w:id="820006556">
          <w:marLeft w:val="0"/>
          <w:marRight w:val="0"/>
          <w:marTop w:val="0"/>
          <w:marBottom w:val="0"/>
          <w:divBdr>
            <w:top w:val="none" w:sz="0" w:space="0" w:color="auto"/>
            <w:left w:val="none" w:sz="0" w:space="0" w:color="auto"/>
            <w:bottom w:val="none" w:sz="0" w:space="0" w:color="auto"/>
            <w:right w:val="none" w:sz="0" w:space="0" w:color="auto"/>
          </w:divBdr>
        </w:div>
      </w:divsChild>
    </w:div>
    <w:div w:id="1510481941">
      <w:bodyDiv w:val="1"/>
      <w:marLeft w:val="0"/>
      <w:marRight w:val="0"/>
      <w:marTop w:val="0"/>
      <w:marBottom w:val="0"/>
      <w:divBdr>
        <w:top w:val="none" w:sz="0" w:space="0" w:color="auto"/>
        <w:left w:val="none" w:sz="0" w:space="0" w:color="auto"/>
        <w:bottom w:val="none" w:sz="0" w:space="0" w:color="auto"/>
        <w:right w:val="none" w:sz="0" w:space="0" w:color="auto"/>
      </w:divBdr>
      <w:divsChild>
        <w:div w:id="1315796065">
          <w:marLeft w:val="0"/>
          <w:marRight w:val="0"/>
          <w:marTop w:val="0"/>
          <w:marBottom w:val="0"/>
          <w:divBdr>
            <w:top w:val="none" w:sz="0" w:space="0" w:color="auto"/>
            <w:left w:val="none" w:sz="0" w:space="0" w:color="auto"/>
            <w:bottom w:val="none" w:sz="0" w:space="0" w:color="auto"/>
            <w:right w:val="none" w:sz="0" w:space="0" w:color="auto"/>
          </w:divBdr>
        </w:div>
      </w:divsChild>
    </w:div>
    <w:div w:id="1739016720">
      <w:bodyDiv w:val="1"/>
      <w:marLeft w:val="0"/>
      <w:marRight w:val="0"/>
      <w:marTop w:val="0"/>
      <w:marBottom w:val="0"/>
      <w:divBdr>
        <w:top w:val="none" w:sz="0" w:space="0" w:color="auto"/>
        <w:left w:val="none" w:sz="0" w:space="0" w:color="auto"/>
        <w:bottom w:val="none" w:sz="0" w:space="0" w:color="auto"/>
        <w:right w:val="none" w:sz="0" w:space="0" w:color="auto"/>
      </w:divBdr>
    </w:div>
    <w:div w:id="1822892358">
      <w:bodyDiv w:val="1"/>
      <w:marLeft w:val="0"/>
      <w:marRight w:val="0"/>
      <w:marTop w:val="0"/>
      <w:marBottom w:val="0"/>
      <w:divBdr>
        <w:top w:val="none" w:sz="0" w:space="0" w:color="auto"/>
        <w:left w:val="none" w:sz="0" w:space="0" w:color="auto"/>
        <w:bottom w:val="none" w:sz="0" w:space="0" w:color="auto"/>
        <w:right w:val="none" w:sz="0" w:space="0" w:color="auto"/>
      </w:divBdr>
      <w:divsChild>
        <w:div w:id="551620291">
          <w:marLeft w:val="0"/>
          <w:marRight w:val="0"/>
          <w:marTop w:val="0"/>
          <w:marBottom w:val="0"/>
          <w:divBdr>
            <w:top w:val="none" w:sz="0" w:space="0" w:color="auto"/>
            <w:left w:val="none" w:sz="0" w:space="0" w:color="auto"/>
            <w:bottom w:val="none" w:sz="0" w:space="0" w:color="auto"/>
            <w:right w:val="none" w:sz="0" w:space="0" w:color="auto"/>
          </w:divBdr>
        </w:div>
      </w:divsChild>
    </w:div>
    <w:div w:id="1890649223">
      <w:bodyDiv w:val="1"/>
      <w:marLeft w:val="0"/>
      <w:marRight w:val="0"/>
      <w:marTop w:val="0"/>
      <w:marBottom w:val="0"/>
      <w:divBdr>
        <w:top w:val="none" w:sz="0" w:space="0" w:color="auto"/>
        <w:left w:val="none" w:sz="0" w:space="0" w:color="auto"/>
        <w:bottom w:val="none" w:sz="0" w:space="0" w:color="auto"/>
        <w:right w:val="none" w:sz="0" w:space="0" w:color="auto"/>
      </w:divBdr>
      <w:divsChild>
        <w:div w:id="918490746">
          <w:marLeft w:val="0"/>
          <w:marRight w:val="0"/>
          <w:marTop w:val="0"/>
          <w:marBottom w:val="0"/>
          <w:divBdr>
            <w:top w:val="none" w:sz="0" w:space="0" w:color="auto"/>
            <w:left w:val="none" w:sz="0" w:space="0" w:color="auto"/>
            <w:bottom w:val="none" w:sz="0" w:space="0" w:color="auto"/>
            <w:right w:val="none" w:sz="0" w:space="0" w:color="auto"/>
          </w:divBdr>
        </w:div>
      </w:divsChild>
    </w:div>
    <w:div w:id="19639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916928">
          <w:marLeft w:val="0"/>
          <w:marRight w:val="0"/>
          <w:marTop w:val="0"/>
          <w:marBottom w:val="0"/>
          <w:divBdr>
            <w:top w:val="none" w:sz="0" w:space="0" w:color="auto"/>
            <w:left w:val="none" w:sz="0" w:space="0" w:color="auto"/>
            <w:bottom w:val="none" w:sz="0" w:space="0" w:color="auto"/>
            <w:right w:val="none" w:sz="0" w:space="0" w:color="auto"/>
          </w:divBdr>
        </w:div>
        <w:div w:id="1916739359">
          <w:marLeft w:val="0"/>
          <w:marRight w:val="0"/>
          <w:marTop w:val="150"/>
          <w:marBottom w:val="0"/>
          <w:divBdr>
            <w:top w:val="none" w:sz="0" w:space="0" w:color="auto"/>
            <w:left w:val="none" w:sz="0" w:space="0" w:color="auto"/>
            <w:bottom w:val="none" w:sz="0" w:space="0" w:color="auto"/>
            <w:right w:val="none" w:sz="0" w:space="0" w:color="auto"/>
          </w:divBdr>
        </w:div>
      </w:divsChild>
    </w:div>
    <w:div w:id="1990665565">
      <w:bodyDiv w:val="1"/>
      <w:marLeft w:val="0"/>
      <w:marRight w:val="0"/>
      <w:marTop w:val="0"/>
      <w:marBottom w:val="0"/>
      <w:divBdr>
        <w:top w:val="none" w:sz="0" w:space="0" w:color="auto"/>
        <w:left w:val="none" w:sz="0" w:space="0" w:color="auto"/>
        <w:bottom w:val="none" w:sz="0" w:space="0" w:color="auto"/>
        <w:right w:val="none" w:sz="0" w:space="0" w:color="auto"/>
      </w:divBdr>
    </w:div>
    <w:div w:id="2043093777">
      <w:bodyDiv w:val="1"/>
      <w:marLeft w:val="0"/>
      <w:marRight w:val="0"/>
      <w:marTop w:val="0"/>
      <w:marBottom w:val="0"/>
      <w:divBdr>
        <w:top w:val="none" w:sz="0" w:space="0" w:color="auto"/>
        <w:left w:val="none" w:sz="0" w:space="0" w:color="auto"/>
        <w:bottom w:val="none" w:sz="0" w:space="0" w:color="auto"/>
        <w:right w:val="none" w:sz="0" w:space="0" w:color="auto"/>
      </w:divBdr>
      <w:divsChild>
        <w:div w:id="992026866">
          <w:marLeft w:val="0"/>
          <w:marRight w:val="0"/>
          <w:marTop w:val="0"/>
          <w:marBottom w:val="0"/>
          <w:divBdr>
            <w:top w:val="none" w:sz="0" w:space="0" w:color="auto"/>
            <w:left w:val="none" w:sz="0" w:space="0" w:color="auto"/>
            <w:bottom w:val="none" w:sz="0" w:space="0" w:color="auto"/>
            <w:right w:val="none" w:sz="0" w:space="0" w:color="auto"/>
          </w:divBdr>
        </w:div>
      </w:divsChild>
    </w:div>
    <w:div w:id="2122067976">
      <w:bodyDiv w:val="1"/>
      <w:marLeft w:val="0"/>
      <w:marRight w:val="0"/>
      <w:marTop w:val="0"/>
      <w:marBottom w:val="0"/>
      <w:divBdr>
        <w:top w:val="none" w:sz="0" w:space="0" w:color="auto"/>
        <w:left w:val="none" w:sz="0" w:space="0" w:color="auto"/>
        <w:bottom w:val="none" w:sz="0" w:space="0" w:color="auto"/>
        <w:right w:val="none" w:sz="0" w:space="0" w:color="auto"/>
      </w:divBdr>
      <w:divsChild>
        <w:div w:id="100224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1062;&#1059;&#1056;\&#1094;&#1091;&#1088;%20&#1087;&#1086;&#1082;&#1072;&#1079;&#1072;&#1090;&#1077;&#1083;&#1080;\&#1041;&#1072;&#1079;&#1072;%20&#1062;&#1059;&#1056;%20&#1086;&#1090;&#1095;&#1077;&#1090;%20&#1042;&#1080;&#1090;%20&#1086;&#1073;&#1083;&#1072;&#1089;&#1090;&#1100;%202020-2021%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62;&#1059;&#1056;\&#1094;&#1091;&#1088;%20&#1087;&#1086;&#1082;&#1072;&#1079;&#1072;&#1090;&#1077;&#1083;&#1080;\&#1041;&#1072;&#1079;&#1072;%20&#1062;&#1059;&#1056;%20&#1086;&#1090;&#1095;&#1077;&#1090;%20&#1042;&#1080;&#1090;%20&#1086;&#1073;&#1083;&#1072;&#1089;&#1090;&#1100;%202020-2021%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62;&#1059;&#1056;\&#1094;&#1091;&#1088;%20&#1087;&#1086;&#1082;&#1072;&#1079;&#1072;&#1090;&#1077;&#1083;&#1080;\&#1041;&#1072;&#1079;&#1072;%20&#1062;&#1059;&#1056;%20&#1086;&#1090;&#1095;&#1077;&#1090;%20&#1042;&#1080;&#1090;%20&#1086;&#1073;&#1083;&#1072;&#1089;&#1090;&#1100;%202020-2021%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62;&#1059;&#1056;\&#1094;&#1091;&#1088;%20&#1087;&#1086;&#1082;&#1072;&#1079;&#1072;&#1090;&#1077;&#1083;&#1080;\&#1041;&#1072;&#1079;&#1072;%20&#1062;&#1059;&#1056;%20&#1086;&#1090;&#1095;&#1077;&#1090;%20&#1042;&#1080;&#1090;%20&#1086;&#1073;&#1083;&#1072;&#1089;&#1090;&#1100;%202020-2021%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051;&#1080;&#1089;&#1090;%20Microsoft%20Excel.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a:t>
            </a:r>
            <a:r>
              <a:rPr lang="ru-RU" baseline="0"/>
              <a:t> заболеваемости ВИЧ-инфекцией</a:t>
            </a:r>
            <a:endParaRPr lang="ru-RU"/>
          </a:p>
        </c:rich>
      </c:tx>
      <c:layout>
        <c:manualLayout>
          <c:xMode val="edge"/>
          <c:yMode val="edge"/>
          <c:x val="0.25708691291637326"/>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BY"/>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'Ц 3.3.1'!$Y$40:$Y$46</c:f>
              <c:numCache>
                <c:formatCode>General</c:formatCode>
                <c:ptCount val="7"/>
                <c:pt idx="0">
                  <c:v>2015</c:v>
                </c:pt>
                <c:pt idx="1">
                  <c:v>2016</c:v>
                </c:pt>
                <c:pt idx="2">
                  <c:v>2017</c:v>
                </c:pt>
                <c:pt idx="3">
                  <c:v>2018</c:v>
                </c:pt>
                <c:pt idx="4">
                  <c:v>2019</c:v>
                </c:pt>
                <c:pt idx="5">
                  <c:v>2020</c:v>
                </c:pt>
                <c:pt idx="6">
                  <c:v>2021</c:v>
                </c:pt>
              </c:numCache>
            </c:numRef>
          </c:cat>
          <c:val>
            <c:numRef>
              <c:f>'Ц 3.3.1'!$Z$40:$Z$46</c:f>
              <c:numCache>
                <c:formatCode>General</c:formatCode>
                <c:ptCount val="7"/>
                <c:pt idx="0">
                  <c:v>0.17</c:v>
                </c:pt>
                <c:pt idx="1">
                  <c:v>0.08</c:v>
                </c:pt>
                <c:pt idx="2">
                  <c:v>0.04</c:v>
                </c:pt>
                <c:pt idx="3">
                  <c:v>0.17</c:v>
                </c:pt>
                <c:pt idx="4">
                  <c:v>0.13</c:v>
                </c:pt>
                <c:pt idx="5">
                  <c:v>0.04</c:v>
                </c:pt>
                <c:pt idx="6">
                  <c:v>9.1999999999999998E-2</c:v>
                </c:pt>
              </c:numCache>
            </c:numRef>
          </c:val>
          <c:smooth val="0"/>
          <c:extLst>
            <c:ext xmlns:c16="http://schemas.microsoft.com/office/drawing/2014/chart" uri="{C3380CC4-5D6E-409C-BE32-E72D297353CC}">
              <c16:uniqueId val="{00000000-9E81-4D86-9964-973AACEE2E12}"/>
            </c:ext>
          </c:extLst>
        </c:ser>
        <c:dLbls>
          <c:showLegendKey val="0"/>
          <c:showVal val="0"/>
          <c:showCatName val="0"/>
          <c:showSerName val="0"/>
          <c:showPercent val="0"/>
          <c:showBubbleSize val="0"/>
        </c:dLbls>
        <c:smooth val="0"/>
        <c:axId val="1180460016"/>
        <c:axId val="1240617792"/>
      </c:lineChart>
      <c:catAx>
        <c:axId val="118046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40617792"/>
        <c:crosses val="autoZero"/>
        <c:auto val="1"/>
        <c:lblAlgn val="ctr"/>
        <c:lblOffset val="100"/>
        <c:noMultiLvlLbl val="0"/>
      </c:catAx>
      <c:valAx>
        <c:axId val="12406177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80460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Lbl>
              <c:idx val="3"/>
              <c:layout>
                <c:manualLayout>
                  <c:x val="-2.6284776902887139E-2"/>
                  <c:y val="0.1920949985418489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13-489D-921F-2855A83D2477}"/>
                </c:ext>
              </c:extLst>
            </c:dLbl>
            <c:dLbl>
              <c:idx val="4"/>
              <c:layout>
                <c:manualLayout>
                  <c:x val="-2.9062554680664918E-2"/>
                  <c:y val="0.1041320355788859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13-489D-921F-2855A83D2477}"/>
                </c:ext>
              </c:extLst>
            </c:dLbl>
            <c:dLbl>
              <c:idx val="5"/>
              <c:layout>
                <c:manualLayout>
                  <c:x val="-0.10406255468066491"/>
                  <c:y val="-3.9386482939632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13-489D-921F-2855A83D2477}"/>
                </c:ext>
              </c:extLst>
            </c:dLbl>
            <c:dLbl>
              <c:idx val="8"/>
              <c:layout>
                <c:manualLayout>
                  <c:x val="-7.6284776902887139E-2"/>
                  <c:y val="0.1828357392825896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13-489D-921F-2855A83D2477}"/>
                </c:ext>
              </c:extLst>
            </c:dLbl>
            <c:dLbl>
              <c:idx val="10"/>
              <c:layout>
                <c:manualLayout>
                  <c:x val="-6.7951443569553807E-2"/>
                  <c:y val="-9.03124088655584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813-489D-921F-2855A83D2477}"/>
                </c:ext>
              </c:extLst>
            </c:dLbl>
            <c:dLbl>
              <c:idx val="11"/>
              <c:layout>
                <c:manualLayout>
                  <c:x val="-3.7395888013998249E-2"/>
                  <c:y val="-6.7164260717410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813-489D-921F-2855A83D2477}"/>
                </c:ext>
              </c:extLst>
            </c:dLbl>
            <c:dLbl>
              <c:idx val="13"/>
              <c:layout>
                <c:manualLayout>
                  <c:x val="-7.6284776902887139E-2"/>
                  <c:y val="-6.71642607174103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13-489D-921F-2855A83D2477}"/>
                </c:ext>
              </c:extLst>
            </c:dLbl>
            <c:dLbl>
              <c:idx val="14"/>
              <c:layout>
                <c:manualLayout>
                  <c:x val="-4.5729221347331581E-2"/>
                  <c:y val="0.1041320355788859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813-489D-921F-2855A83D2477}"/>
                </c:ext>
              </c:extLst>
            </c:dLbl>
            <c:dLbl>
              <c:idx val="15"/>
              <c:layout>
                <c:manualLayout>
                  <c:x val="-2.9062554680664918E-2"/>
                  <c:y val="0.1643172207640711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813-489D-921F-2855A83D2477}"/>
                </c:ext>
              </c:extLst>
            </c:dLbl>
            <c:dLbl>
              <c:idx val="16"/>
              <c:layout>
                <c:manualLayout>
                  <c:x val="3.7604111986001651E-2"/>
                  <c:y val="-2.5497594050743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813-489D-921F-2855A83D2477}"/>
                </c:ext>
              </c:extLst>
            </c:dLbl>
            <c:dLbl>
              <c:idx val="18"/>
              <c:layout>
                <c:manualLayout>
                  <c:x val="2.0937445319335186E-2"/>
                  <c:y val="-1.16087051618548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813-489D-921F-2855A83D24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'Ц 3.3.2'!$AA$29:$AA$50</c:f>
              <c:numCache>
                <c:formatCode>General</c:formatCode>
                <c:ptCount val="22"/>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numCache>
            </c:numRef>
          </c:cat>
          <c:val>
            <c:numRef>
              <c:f>'Ц 3.3.2'!$AB$29:$AB$50</c:f>
              <c:numCache>
                <c:formatCode>0.0</c:formatCode>
                <c:ptCount val="22"/>
                <c:pt idx="0">
                  <c:v>32.448377581120944</c:v>
                </c:pt>
                <c:pt idx="1">
                  <c:v>24.096385542168676</c:v>
                </c:pt>
                <c:pt idx="2">
                  <c:v>27.692307692307693</c:v>
                </c:pt>
                <c:pt idx="3">
                  <c:v>37.735849056603776</c:v>
                </c:pt>
                <c:pt idx="4">
                  <c:v>38.70967741935484</c:v>
                </c:pt>
                <c:pt idx="5">
                  <c:v>49.180327868852459</c:v>
                </c:pt>
                <c:pt idx="6">
                  <c:v>37.700000000000003</c:v>
                </c:pt>
                <c:pt idx="7">
                  <c:v>39.5</c:v>
                </c:pt>
                <c:pt idx="8">
                  <c:v>38</c:v>
                </c:pt>
                <c:pt idx="9">
                  <c:v>21.01</c:v>
                </c:pt>
                <c:pt idx="10">
                  <c:v>35.01</c:v>
                </c:pt>
                <c:pt idx="11">
                  <c:v>39</c:v>
                </c:pt>
                <c:pt idx="12">
                  <c:v>27.27</c:v>
                </c:pt>
                <c:pt idx="13">
                  <c:v>48.54</c:v>
                </c:pt>
                <c:pt idx="14">
                  <c:v>35.79</c:v>
                </c:pt>
                <c:pt idx="15">
                  <c:v>36.9</c:v>
                </c:pt>
                <c:pt idx="16">
                  <c:v>36.17</c:v>
                </c:pt>
                <c:pt idx="17">
                  <c:v>15.95</c:v>
                </c:pt>
                <c:pt idx="18">
                  <c:v>28.95</c:v>
                </c:pt>
                <c:pt idx="19">
                  <c:v>8.5</c:v>
                </c:pt>
                <c:pt idx="20">
                  <c:v>13.1</c:v>
                </c:pt>
                <c:pt idx="21">
                  <c:v>9.1999999999999993</c:v>
                </c:pt>
              </c:numCache>
            </c:numRef>
          </c:val>
          <c:smooth val="0"/>
          <c:extLst>
            <c:ext xmlns:c16="http://schemas.microsoft.com/office/drawing/2014/chart" uri="{C3380CC4-5D6E-409C-BE32-E72D297353CC}">
              <c16:uniqueId val="{00000000-C813-489D-921F-2855A83D2477}"/>
            </c:ext>
          </c:extLst>
        </c:ser>
        <c:dLbls>
          <c:showLegendKey val="0"/>
          <c:showVal val="0"/>
          <c:showCatName val="0"/>
          <c:showSerName val="0"/>
          <c:showPercent val="0"/>
          <c:showBubbleSize val="0"/>
        </c:dLbls>
        <c:smooth val="0"/>
        <c:axId val="1324997664"/>
        <c:axId val="1236710144"/>
      </c:lineChart>
      <c:catAx>
        <c:axId val="132499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36710144"/>
        <c:crosses val="autoZero"/>
        <c:auto val="1"/>
        <c:lblAlgn val="ctr"/>
        <c:lblOffset val="100"/>
        <c:noMultiLvlLbl val="0"/>
      </c:catAx>
      <c:valAx>
        <c:axId val="123671014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24997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'Ц 3.3.4'!$Y$29:$Y$34</c:f>
              <c:numCache>
                <c:formatCode>General</c:formatCode>
                <c:ptCount val="6"/>
                <c:pt idx="0">
                  <c:v>2016</c:v>
                </c:pt>
                <c:pt idx="1">
                  <c:v>2017</c:v>
                </c:pt>
                <c:pt idx="2">
                  <c:v>2018</c:v>
                </c:pt>
                <c:pt idx="3">
                  <c:v>2019</c:v>
                </c:pt>
                <c:pt idx="4">
                  <c:v>2020</c:v>
                </c:pt>
                <c:pt idx="5">
                  <c:v>2021</c:v>
                </c:pt>
              </c:numCache>
            </c:numRef>
          </c:cat>
          <c:val>
            <c:numRef>
              <c:f>'Ц 3.3.4'!$Z$29:$Z$34</c:f>
              <c:numCache>
                <c:formatCode>0.0</c:formatCode>
                <c:ptCount val="6"/>
                <c:pt idx="0">
                  <c:v>6.14</c:v>
                </c:pt>
                <c:pt idx="1">
                  <c:v>7.97</c:v>
                </c:pt>
                <c:pt idx="2">
                  <c:v>12.4</c:v>
                </c:pt>
                <c:pt idx="3">
                  <c:v>0</c:v>
                </c:pt>
                <c:pt idx="4">
                  <c:v>0</c:v>
                </c:pt>
                <c:pt idx="5">
                  <c:v>0</c:v>
                </c:pt>
              </c:numCache>
            </c:numRef>
          </c:val>
          <c:smooth val="0"/>
          <c:extLst>
            <c:ext xmlns:c16="http://schemas.microsoft.com/office/drawing/2014/chart" uri="{C3380CC4-5D6E-409C-BE32-E72D297353CC}">
              <c16:uniqueId val="{00000000-026C-47EF-B72F-A46AAC1AAD99}"/>
            </c:ext>
          </c:extLst>
        </c:ser>
        <c:dLbls>
          <c:showLegendKey val="0"/>
          <c:showVal val="0"/>
          <c:showCatName val="0"/>
          <c:showSerName val="0"/>
          <c:showPercent val="0"/>
          <c:showBubbleSize val="0"/>
        </c:dLbls>
        <c:smooth val="0"/>
        <c:axId val="1324970064"/>
        <c:axId val="1236720960"/>
      </c:lineChart>
      <c:catAx>
        <c:axId val="132497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36720960"/>
        <c:crosses val="autoZero"/>
        <c:auto val="1"/>
        <c:lblAlgn val="ctr"/>
        <c:lblOffset val="100"/>
        <c:noMultiLvlLbl val="0"/>
      </c:catAx>
      <c:valAx>
        <c:axId val="1236720960"/>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Заболеваемость</a:t>
                </a:r>
                <a:r>
                  <a:rPr lang="ru-RU" baseline="0"/>
                  <a:t> гепатитом В</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0.0" sourceLinked="1"/>
        <c:majorTickMark val="none"/>
        <c:minorTickMark val="none"/>
        <c:tickLblPos val="nextTo"/>
        <c:crossAx val="1324970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a:t>
            </a:r>
            <a:r>
              <a:rPr lang="ru-RU" baseline="0"/>
              <a:t> употребления алкоголя</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BY"/>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'3.5.2'!$O$28:$O$32</c:f>
              <c:numCache>
                <c:formatCode>General</c:formatCode>
                <c:ptCount val="5"/>
                <c:pt idx="0">
                  <c:v>2017</c:v>
                </c:pt>
                <c:pt idx="1">
                  <c:v>2018</c:v>
                </c:pt>
                <c:pt idx="2">
                  <c:v>2019</c:v>
                </c:pt>
                <c:pt idx="3">
                  <c:v>2020</c:v>
                </c:pt>
                <c:pt idx="4">
                  <c:v>2021</c:v>
                </c:pt>
              </c:numCache>
            </c:numRef>
          </c:cat>
          <c:val>
            <c:numRef>
              <c:f>'3.5.2'!$P$28:$P$32</c:f>
              <c:numCache>
                <c:formatCode>0.0</c:formatCode>
                <c:ptCount val="5"/>
                <c:pt idx="0">
                  <c:v>11.6</c:v>
                </c:pt>
                <c:pt idx="1">
                  <c:v>11.7</c:v>
                </c:pt>
                <c:pt idx="2">
                  <c:v>11.7</c:v>
                </c:pt>
                <c:pt idx="3">
                  <c:v>10.8</c:v>
                </c:pt>
                <c:pt idx="4">
                  <c:v>10.7</c:v>
                </c:pt>
              </c:numCache>
            </c:numRef>
          </c:val>
          <c:smooth val="0"/>
          <c:extLst>
            <c:ext xmlns:c16="http://schemas.microsoft.com/office/drawing/2014/chart" uri="{C3380CC4-5D6E-409C-BE32-E72D297353CC}">
              <c16:uniqueId val="{00000000-8A2D-4ADC-A2F8-0D28846A8139}"/>
            </c:ext>
          </c:extLst>
        </c:ser>
        <c:dLbls>
          <c:showLegendKey val="0"/>
          <c:showVal val="0"/>
          <c:showCatName val="0"/>
          <c:showSerName val="0"/>
          <c:showPercent val="0"/>
          <c:showBubbleSize val="0"/>
        </c:dLbls>
        <c:smooth val="0"/>
        <c:axId val="1324974064"/>
        <c:axId val="1236727200"/>
      </c:lineChart>
      <c:catAx>
        <c:axId val="132497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36727200"/>
        <c:crosses val="autoZero"/>
        <c:auto val="1"/>
        <c:lblAlgn val="ctr"/>
        <c:lblOffset val="100"/>
        <c:noMultiLvlLbl val="0"/>
      </c:catAx>
      <c:valAx>
        <c:axId val="123672720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24974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табак!$B$4</c:f>
              <c:strCache>
                <c:ptCount val="1"/>
                <c:pt idx="0">
                  <c:v>Городокский район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табак!$C$3:$H$3</c:f>
              <c:numCache>
                <c:formatCode>General</c:formatCode>
                <c:ptCount val="6"/>
                <c:pt idx="0">
                  <c:v>2016</c:v>
                </c:pt>
                <c:pt idx="1">
                  <c:v>2017</c:v>
                </c:pt>
                <c:pt idx="2">
                  <c:v>2018</c:v>
                </c:pt>
                <c:pt idx="3">
                  <c:v>2019</c:v>
                </c:pt>
                <c:pt idx="4">
                  <c:v>2020</c:v>
                </c:pt>
                <c:pt idx="5">
                  <c:v>2021</c:v>
                </c:pt>
              </c:numCache>
            </c:numRef>
          </c:cat>
          <c:val>
            <c:numRef>
              <c:f>табак!$C$4:$H$4</c:f>
              <c:numCache>
                <c:formatCode>0.0</c:formatCode>
                <c:ptCount val="6"/>
                <c:pt idx="0">
                  <c:v>23.7</c:v>
                </c:pt>
                <c:pt idx="1">
                  <c:v>21.3</c:v>
                </c:pt>
                <c:pt idx="2">
                  <c:v>20.9</c:v>
                </c:pt>
                <c:pt idx="3">
                  <c:v>20.6</c:v>
                </c:pt>
                <c:pt idx="4">
                  <c:v>20.6</c:v>
                </c:pt>
                <c:pt idx="5">
                  <c:v>20.399999999999999</c:v>
                </c:pt>
              </c:numCache>
            </c:numRef>
          </c:val>
          <c:extLst>
            <c:ext xmlns:c16="http://schemas.microsoft.com/office/drawing/2014/chart" uri="{C3380CC4-5D6E-409C-BE32-E72D297353CC}">
              <c16:uniqueId val="{00000000-C8B2-4545-BA5F-041BA7CA9106}"/>
            </c:ext>
          </c:extLst>
        </c:ser>
        <c:ser>
          <c:idx val="1"/>
          <c:order val="1"/>
          <c:tx>
            <c:strRef>
              <c:f>табак!$B$5</c:f>
              <c:strCache>
                <c:ptCount val="1"/>
                <c:pt idx="0">
                  <c:v>Витебская область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B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табак!$C$3:$H$3</c:f>
              <c:numCache>
                <c:formatCode>General</c:formatCode>
                <c:ptCount val="6"/>
                <c:pt idx="0">
                  <c:v>2016</c:v>
                </c:pt>
                <c:pt idx="1">
                  <c:v>2017</c:v>
                </c:pt>
                <c:pt idx="2">
                  <c:v>2018</c:v>
                </c:pt>
                <c:pt idx="3">
                  <c:v>2019</c:v>
                </c:pt>
                <c:pt idx="4">
                  <c:v>2020</c:v>
                </c:pt>
                <c:pt idx="5">
                  <c:v>2021</c:v>
                </c:pt>
              </c:numCache>
            </c:numRef>
          </c:cat>
          <c:val>
            <c:numRef>
              <c:f>табак!$C$5:$H$5</c:f>
              <c:numCache>
                <c:formatCode>0.0</c:formatCode>
                <c:ptCount val="6"/>
                <c:pt idx="0">
                  <c:v>23.7</c:v>
                </c:pt>
                <c:pt idx="1">
                  <c:v>23.1</c:v>
                </c:pt>
                <c:pt idx="2">
                  <c:v>23.3</c:v>
                </c:pt>
                <c:pt idx="3">
                  <c:v>23.5</c:v>
                </c:pt>
                <c:pt idx="4">
                  <c:v>24</c:v>
                </c:pt>
                <c:pt idx="5">
                  <c:v>20.7</c:v>
                </c:pt>
              </c:numCache>
            </c:numRef>
          </c:val>
          <c:extLst>
            <c:ext xmlns:c16="http://schemas.microsoft.com/office/drawing/2014/chart" uri="{C3380CC4-5D6E-409C-BE32-E72D297353CC}">
              <c16:uniqueId val="{00000001-C8B2-4545-BA5F-041BA7CA9106}"/>
            </c:ext>
          </c:extLst>
        </c:ser>
        <c:dLbls>
          <c:showLegendKey val="0"/>
          <c:showVal val="0"/>
          <c:showCatName val="0"/>
          <c:showSerName val="0"/>
          <c:showPercent val="0"/>
          <c:showBubbleSize val="0"/>
        </c:dLbls>
        <c:gapWidth val="219"/>
        <c:overlap val="-27"/>
        <c:axId val="120628736"/>
        <c:axId val="120630272"/>
      </c:barChart>
      <c:catAx>
        <c:axId val="12062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630272"/>
        <c:crosses val="autoZero"/>
        <c:auto val="1"/>
        <c:lblAlgn val="ctr"/>
        <c:lblOffset val="100"/>
        <c:noMultiLvlLbl val="0"/>
      </c:catAx>
      <c:valAx>
        <c:axId val="12063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Показатель,%</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BY"/>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crossAx val="12062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B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B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D7AC-FCF6-476C-94EA-8B2041E6E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Изотова</cp:lastModifiedBy>
  <cp:revision>2</cp:revision>
  <dcterms:created xsi:type="dcterms:W3CDTF">2022-10-27T12:14:00Z</dcterms:created>
  <dcterms:modified xsi:type="dcterms:W3CDTF">2022-10-27T12:14:00Z</dcterms:modified>
</cp:coreProperties>
</file>