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EE" w:rsidRPr="009A0DEE" w:rsidRDefault="009A0DEE" w:rsidP="009A0DEE">
      <w:pPr>
        <w:pStyle w:val="a3"/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36D9A3E">
            <wp:simplePos x="0" y="0"/>
            <wp:positionH relativeFrom="column">
              <wp:posOffset>-842010</wp:posOffset>
            </wp:positionH>
            <wp:positionV relativeFrom="paragraph">
              <wp:posOffset>635</wp:posOffset>
            </wp:positionV>
            <wp:extent cx="2095500" cy="2886075"/>
            <wp:effectExtent l="0" t="0" r="0" b="0"/>
            <wp:wrapThrough wrapText="bothSides">
              <wp:wrapPolygon edited="0">
                <wp:start x="0" y="0"/>
                <wp:lineTo x="0" y="21529"/>
                <wp:lineTo x="21404" y="21529"/>
                <wp:lineTo x="2140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823a8823d3bf5d25ffb4fb82d7545845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D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 w:rsidRPr="009A0DEE">
        <w:rPr>
          <w:rFonts w:ascii="Times New Roman" w:hAnsi="Times New Roman" w:cs="Times New Roman"/>
          <w:b/>
          <w:i/>
          <w:sz w:val="28"/>
          <w:szCs w:val="28"/>
        </w:rPr>
        <w:t>Игромания</w:t>
      </w:r>
      <w:r w:rsidRPr="009A0DEE">
        <w:rPr>
          <w:rFonts w:ascii="Times New Roman" w:hAnsi="Times New Roman" w:cs="Times New Roman"/>
          <w:sz w:val="28"/>
          <w:szCs w:val="28"/>
        </w:rPr>
        <w:t xml:space="preserve"> – многоликое расстройство, и его проявления зависят от характера увлечения, особенностей личности и условий, в которых человек проводит свое время.</w:t>
      </w:r>
    </w:p>
    <w:p w:rsidR="009A0DEE" w:rsidRPr="009A0DEE" w:rsidRDefault="009A0DEE" w:rsidP="004E19D1">
      <w:pPr>
        <w:pStyle w:val="a3"/>
        <w:spacing w:before="0" w:beforeAutospacing="0" w:after="0" w:afterAutospacing="0"/>
        <w:ind w:left="-1134" w:firstLine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0DEE">
        <w:rPr>
          <w:rFonts w:ascii="Times New Roman" w:hAnsi="Times New Roman" w:cs="Times New Roman"/>
          <w:b/>
          <w:i/>
          <w:sz w:val="28"/>
          <w:szCs w:val="28"/>
          <w:u w:val="single"/>
        </w:rPr>
        <w:t>Выделяют несколько вариантов игромании:</w:t>
      </w:r>
    </w:p>
    <w:p w:rsidR="009A0DEE" w:rsidRDefault="009A0DEE" w:rsidP="004E19D1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19D1">
        <w:rPr>
          <w:rFonts w:ascii="Times New Roman" w:hAnsi="Times New Roman" w:cs="Times New Roman"/>
          <w:sz w:val="28"/>
          <w:szCs w:val="28"/>
          <w:u w:val="single"/>
        </w:rPr>
        <w:t>азартная (ставочная)</w:t>
      </w:r>
      <w:r w:rsidRPr="004E19D1">
        <w:rPr>
          <w:rFonts w:ascii="Times New Roman" w:hAnsi="Times New Roman" w:cs="Times New Roman"/>
          <w:sz w:val="28"/>
          <w:szCs w:val="28"/>
        </w:rPr>
        <w:t xml:space="preserve"> – патологическое стремление участвовать в ставках и играх на деньги;</w:t>
      </w:r>
    </w:p>
    <w:p w:rsidR="004E19D1" w:rsidRDefault="004E19D1" w:rsidP="004E19D1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  <w:u w:val="single"/>
        </w:rPr>
        <w:t>компьютерная</w:t>
      </w:r>
      <w:r w:rsidRPr="009A0DEE">
        <w:rPr>
          <w:rFonts w:ascii="Times New Roman" w:hAnsi="Times New Roman" w:cs="Times New Roman"/>
          <w:sz w:val="28"/>
          <w:szCs w:val="28"/>
        </w:rPr>
        <w:t xml:space="preserve"> – зависимость от цифровых и онлайн-игр;</w:t>
      </w:r>
    </w:p>
    <w:p w:rsidR="004E19D1" w:rsidRDefault="004E19D1" w:rsidP="004E19D1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  <w:u w:val="single"/>
        </w:rPr>
        <w:t xml:space="preserve">смешанная </w:t>
      </w:r>
      <w:r w:rsidRPr="009A0DEE">
        <w:rPr>
          <w:rFonts w:ascii="Times New Roman" w:hAnsi="Times New Roman" w:cs="Times New Roman"/>
          <w:sz w:val="28"/>
          <w:szCs w:val="28"/>
        </w:rPr>
        <w:t>– сочетание азартных и виртуальных игровых форм;</w:t>
      </w:r>
    </w:p>
    <w:p w:rsidR="004E19D1" w:rsidRDefault="004E19D1" w:rsidP="004E19D1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  <w:u w:val="single"/>
        </w:rPr>
        <w:t>киберспортивная</w:t>
      </w:r>
      <w:r w:rsidRPr="009A0DEE">
        <w:rPr>
          <w:rFonts w:ascii="Times New Roman" w:hAnsi="Times New Roman" w:cs="Times New Roman"/>
          <w:sz w:val="28"/>
          <w:szCs w:val="28"/>
        </w:rPr>
        <w:t xml:space="preserve"> – чрезмерное погружение в соревновательные игровые форматы;</w:t>
      </w:r>
    </w:p>
    <w:p w:rsidR="004E19D1" w:rsidRPr="004E19D1" w:rsidRDefault="004E19D1" w:rsidP="004E19D1">
      <w:pPr>
        <w:pStyle w:val="a3"/>
        <w:numPr>
          <w:ilvl w:val="0"/>
          <w:numId w:val="5"/>
        </w:numPr>
        <w:spacing w:before="0" w:beforeAutospacing="0" w:after="0" w:afterAutospacing="0"/>
        <w:ind w:left="-1134" w:firstLine="0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  <w:u w:val="single"/>
        </w:rPr>
        <w:t>социально-ориентированная</w:t>
      </w:r>
      <w:r w:rsidRPr="009A0DEE">
        <w:rPr>
          <w:rFonts w:ascii="Times New Roman" w:hAnsi="Times New Roman" w:cs="Times New Roman"/>
          <w:sz w:val="28"/>
          <w:szCs w:val="28"/>
        </w:rPr>
        <w:t xml:space="preserve"> – зависимость от игр, включающих взаимодействие с другими участниками.</w:t>
      </w:r>
    </w:p>
    <w:p w:rsidR="00374B2E" w:rsidRPr="009A0DEE" w:rsidRDefault="00374B2E" w:rsidP="004E19D1">
      <w:pPr>
        <w:pStyle w:val="a3"/>
        <w:spacing w:before="0" w:beforeAutospacing="0" w:after="0" w:afterAutospacing="0"/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Игромания формируется постепенно, и на ранних этапах ее легко спутать с обычным увлечением играми. Однако по мере роста зависимости привычное хобби превращается в состояние, которое полностью захватывает внимание человека. Появляется стойкое желание играть, исчезает способность контролировать время, нарушаются рабочие и семейные отношения. Сочетание эмоциональных, поведенческих и социальных изменений позволяет заметить признаки игромании.</w:t>
      </w:r>
    </w:p>
    <w:p w:rsidR="001705D3" w:rsidRPr="009A0DEE" w:rsidRDefault="00DC49D0" w:rsidP="009A0DEE">
      <w:pPr>
        <w:pStyle w:val="a3"/>
        <w:spacing w:before="0" w:beforeAutospacing="0" w:after="0" w:afterAutospacing="0"/>
        <w:ind w:left="990" w:firstLine="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0DEE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симптомы игромании:</w:t>
      </w:r>
    </w:p>
    <w:p w:rsidR="00DC49D0" w:rsidRDefault="00DC49D0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постоянные мысли об игре, обсуждение игровых стратегий вне зависимости от ситуации;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потеря контроля над временем – человек обещает «сыграть 10 минут», но проводит часы;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попытки скрыть, сколько времени было проведено за игрой;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раздражение или тревога при попытке ограничить игровую активность;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снижение интереса к другим занятиям, которые раньше приносили удовольствие;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нарушение сна из-за ночных игровых сессий;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игнорирование профессиональных, семейных и учебных обязанностей;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склонность «повышать ставки», искать более острые ощущения или переходить на новые игры;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появление финансовых трудностей при ставочной форме зависимости;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повторные попытки «отыграться», которые только углубляют проблему;</w:t>
      </w:r>
    </w:p>
    <w:p w:rsidR="004E19D1" w:rsidRDefault="004E19D1" w:rsidP="004E19D1">
      <w:pPr>
        <w:pStyle w:val="a3"/>
        <w:numPr>
          <w:ilvl w:val="0"/>
          <w:numId w:val="3"/>
        </w:numPr>
        <w:spacing w:before="0" w:beforeAutospacing="0" w:after="0" w:afterAutospacing="0"/>
        <w:ind w:left="-851" w:hanging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снижение критики к своему состоянию, отрицание зависимости.</w:t>
      </w:r>
    </w:p>
    <w:p w:rsidR="004E19D1" w:rsidRDefault="009A0DEE" w:rsidP="004E19D1">
      <w:pPr>
        <w:pStyle w:val="a3"/>
        <w:spacing w:before="0" w:beforeAutospacing="0" w:after="0" w:afterAutospacing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>О</w:t>
      </w:r>
      <w:r w:rsidRPr="009A0DEE">
        <w:rPr>
          <w:rFonts w:ascii="Times New Roman" w:hAnsi="Times New Roman" w:cs="Times New Roman"/>
          <w:sz w:val="28"/>
          <w:szCs w:val="28"/>
        </w:rPr>
        <w:t>бращаем внимание</w:t>
      </w:r>
      <w:r w:rsidRPr="009A0DEE">
        <w:rPr>
          <w:rFonts w:ascii="Times New Roman" w:hAnsi="Times New Roman" w:cs="Times New Roman"/>
          <w:sz w:val="28"/>
          <w:szCs w:val="28"/>
        </w:rPr>
        <w:t>, что на базе государственного учреждения «Республиканский научно-практический центр психического здоровья», а также во всех организациях здравоохранения Республики Беларусь организовано оказание психиатрической (наркологической), психологической, психотерапевтической, в том числе анонимной помощи лицам, страдающим игровой зависимостью, а также семьям, в которых один из членов семьи страдает патологическим влечением к азартным играм.</w:t>
      </w:r>
    </w:p>
    <w:p w:rsidR="009A0DEE" w:rsidRPr="009A0DEE" w:rsidRDefault="009A0DEE" w:rsidP="004E19D1">
      <w:pPr>
        <w:pStyle w:val="a3"/>
        <w:spacing w:before="0" w:beforeAutospacing="0" w:after="0" w:afterAutospacing="0"/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9A0DEE">
        <w:rPr>
          <w:rFonts w:ascii="Times New Roman" w:hAnsi="Times New Roman" w:cs="Times New Roman"/>
          <w:sz w:val="28"/>
          <w:szCs w:val="28"/>
        </w:rPr>
        <w:t xml:space="preserve">На сайте МНС в разделе «Налоговый контроль», затем вкладка «игорный бизнес» и во вкладке «информация для физических лиц» размещена интернет-ссылка, по которой можно перейти на сайт ГУ «РНПЦ психического здоровья» и пройти анонимно тест на предмет выявления зависимости от азартных игр  «Тест на определение уровня зависимости от азартных игр», а также размещен список государственных организаций здравоохранения Республики Беларусь, оказывающих специализированную наркологическую помощь лицам, страдающим паталогическим влечением к азартным играм. </w:t>
      </w:r>
    </w:p>
    <w:p w:rsidR="00C82425" w:rsidRPr="009A0DEE" w:rsidRDefault="00C82425" w:rsidP="003C69D5">
      <w:pPr>
        <w:pStyle w:val="a3"/>
        <w:spacing w:before="0" w:beforeAutospacing="0" w:after="0" w:afterAutospacing="0"/>
        <w:ind w:left="1211" w:firstLine="0"/>
        <w:rPr>
          <w:rFonts w:ascii="Times New Roman" w:hAnsi="Times New Roman" w:cs="Times New Roman"/>
        </w:rPr>
      </w:pPr>
    </w:p>
    <w:sectPr w:rsidR="00C82425" w:rsidRPr="009A0DEE" w:rsidSect="009A0DE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FE4"/>
    <w:multiLevelType w:val="hybridMultilevel"/>
    <w:tmpl w:val="090C50AA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251B411F"/>
    <w:multiLevelType w:val="hybridMultilevel"/>
    <w:tmpl w:val="284E9B1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35D435F6"/>
    <w:multiLevelType w:val="hybridMultilevel"/>
    <w:tmpl w:val="A25AC514"/>
    <w:lvl w:ilvl="0" w:tplc="A32669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102818"/>
    <w:multiLevelType w:val="hybridMultilevel"/>
    <w:tmpl w:val="CD302E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119055D"/>
    <w:multiLevelType w:val="hybridMultilevel"/>
    <w:tmpl w:val="2DD24AD6"/>
    <w:lvl w:ilvl="0" w:tplc="A7D074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088"/>
    <w:rsid w:val="001705D3"/>
    <w:rsid w:val="00275E8F"/>
    <w:rsid w:val="003422A0"/>
    <w:rsid w:val="00374B2E"/>
    <w:rsid w:val="00392DC5"/>
    <w:rsid w:val="003C69D5"/>
    <w:rsid w:val="003D0A0A"/>
    <w:rsid w:val="00443E44"/>
    <w:rsid w:val="004E19D1"/>
    <w:rsid w:val="004E3EA5"/>
    <w:rsid w:val="00531E54"/>
    <w:rsid w:val="005E0B99"/>
    <w:rsid w:val="00693B96"/>
    <w:rsid w:val="006A0755"/>
    <w:rsid w:val="006E743E"/>
    <w:rsid w:val="0077757E"/>
    <w:rsid w:val="00901E48"/>
    <w:rsid w:val="009A0DEE"/>
    <w:rsid w:val="009F6ECC"/>
    <w:rsid w:val="00A0773A"/>
    <w:rsid w:val="00A31DD4"/>
    <w:rsid w:val="00B455AF"/>
    <w:rsid w:val="00BA3327"/>
    <w:rsid w:val="00C35F7D"/>
    <w:rsid w:val="00C46F5B"/>
    <w:rsid w:val="00C82425"/>
    <w:rsid w:val="00CF200F"/>
    <w:rsid w:val="00D17088"/>
    <w:rsid w:val="00D97467"/>
    <w:rsid w:val="00DC49D0"/>
    <w:rsid w:val="00EE095E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EB01"/>
  <w15:docId w15:val="{CE0A1862-6C0D-4297-AA70-E1C8F69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Мельникова Виктория Ивановна</cp:lastModifiedBy>
  <cp:revision>11</cp:revision>
  <dcterms:created xsi:type="dcterms:W3CDTF">2026-06-14T14:56:00Z</dcterms:created>
  <dcterms:modified xsi:type="dcterms:W3CDTF">2026-06-19T13:42:00Z</dcterms:modified>
</cp:coreProperties>
</file>