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4D" w:rsidRDefault="004E794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E794D" w:rsidRDefault="004E794D">
      <w:pPr>
        <w:pStyle w:val="newncpi"/>
        <w:ind w:firstLine="0"/>
        <w:jc w:val="center"/>
      </w:pPr>
      <w:r>
        <w:rPr>
          <w:rStyle w:val="datepr"/>
        </w:rPr>
        <w:t>19 октября 2022 г.</w:t>
      </w:r>
      <w:r>
        <w:rPr>
          <w:rStyle w:val="number"/>
        </w:rPr>
        <w:t xml:space="preserve"> № 713</w:t>
      </w:r>
    </w:p>
    <w:p w:rsidR="004E794D" w:rsidRDefault="004E794D">
      <w:pPr>
        <w:pStyle w:val="titlencpi"/>
      </w:pPr>
      <w:r>
        <w:t>О системе регулирования цен</w:t>
      </w:r>
    </w:p>
    <w:p w:rsidR="004E794D" w:rsidRDefault="004E794D">
      <w:pPr>
        <w:pStyle w:val="changei"/>
      </w:pPr>
      <w:r>
        <w:t>Изменения и дополнения:</w:t>
      </w:r>
    </w:p>
    <w:p w:rsidR="004E794D" w:rsidRDefault="004E794D">
      <w:pPr>
        <w:pStyle w:val="changeadd"/>
      </w:pPr>
      <w:r>
        <w:t>Постановление Совета Министров Республики Беларусь от 26 октября 2022 г. № 713(1) (Национальный правовой Интернет-портал Республики Беларусь, 27.10.2022, 5/50893) &lt;C22207131&gt;;</w:t>
      </w:r>
    </w:p>
    <w:p w:rsidR="004E794D" w:rsidRDefault="004E794D">
      <w:pPr>
        <w:pStyle w:val="changeadd"/>
      </w:pPr>
      <w:r>
        <w:t>Постановление Совета Министров Республики Беларусь от 1 февраля 2023 г. № 713(2) (Национальный правовой Интернет-портал Республики Беларусь, 02.02.2023, 5/51341) &lt;C22307132&gt;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rsidR="004E794D" w:rsidRDefault="004E794D">
      <w:pPr>
        <w:pStyle w:val="changeadd"/>
      </w:pPr>
      <w:r>
        <w:t>Постановление Совета Министров Республики Беларусь от 1 февраля 2023 г. № 713(2) (Национальный правовой Интернет-портал Республики Беларусь, 02.02.2023, 5/51341) &lt;C22307132&gt;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rsidR="004E794D" w:rsidRDefault="004E794D">
      <w:pPr>
        <w:pStyle w:val="changeadd"/>
      </w:pPr>
      <w:r>
        <w:t>Постановление Совета Министров Республики Беларусь от 8 июня 2023 г. № 713(3) (Национальный правовой Интернет-портал Республики Беларусь, 09.06.2023, 5/51783) &lt;C22307133&gt;;</w:t>
      </w:r>
    </w:p>
    <w:p w:rsidR="004E794D" w:rsidRDefault="004E794D">
      <w:pPr>
        <w:pStyle w:val="changeadd"/>
      </w:pPr>
      <w:r>
        <w:t>Постановление Совета Министров Республики Беларусь от 14 сентября 2023 г. № 600 (Национальный правовой Интернет-портал Республики Беларусь, 16.09.2023, 5/52109) &lt;C22300600&gt;;</w:t>
      </w:r>
    </w:p>
    <w:p w:rsidR="004E794D" w:rsidRDefault="004E794D">
      <w:pPr>
        <w:pStyle w:val="changeadd"/>
      </w:pPr>
      <w:r>
        <w:t>Постановление Совета Министров Республики Беларусь от 29 декабря 2023 г. № 713(4) (Национальный правовой Интернет-портал Республики Беларусь, 30.12.2023, 5/52655) &lt;C22307134&gt; - внесены изменения и дополнения, вступившие в силу 1 января 2024 г., за исключением изменений и дополнений, которые вступят в силу 31 марта 2024 г.;</w:t>
      </w:r>
    </w:p>
    <w:p w:rsidR="004E794D" w:rsidRDefault="004E794D">
      <w:pPr>
        <w:pStyle w:val="changeadd"/>
      </w:pPr>
      <w:r>
        <w:t>Постановление Совета Министров Республики Беларусь от 29 декабря 2023 г. № 713(4) (Национальный правовой Интернет-портал Республики Беларусь, 30.12.2023, 5/52655) &lt;C22307134&gt; - внесены изменения и дополнения, вступившие в силу 1 января 2024 г. и 31 марта 2024 г.;</w:t>
      </w:r>
    </w:p>
    <w:p w:rsidR="004E794D" w:rsidRDefault="004E794D">
      <w:pPr>
        <w:pStyle w:val="changeadd"/>
      </w:pPr>
      <w:r>
        <w:t>Постановление Совета Министров Республики Беларусь от 29 декабря 2023 г. № 1000 (Национальный правовой Интернет-портал Республики Беларусь, 06.01.2024, 5/52671) &lt;C22301000&gt;;</w:t>
      </w:r>
    </w:p>
    <w:p w:rsidR="004E794D" w:rsidRDefault="004E794D">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4E794D" w:rsidRDefault="004E794D">
      <w:pPr>
        <w:pStyle w:val="changeadd"/>
      </w:pPr>
      <w:r>
        <w:t>Постановление Совета Министров Республики Беларусь от 16 октября 2024 г. № 713(5) (Национальный правовой Интернет-портал Республики Беларусь, 18.10.2024, 5/54064) &lt;C22407135&gt;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rsidR="004E794D" w:rsidRDefault="004E794D">
      <w:pPr>
        <w:pStyle w:val="changeadd"/>
      </w:pPr>
      <w:r>
        <w:t>Постановление Совета Министров Республики Беларусь от 16 октября 2024 г. № 713(5) (Национальный правовой Интернет-портал Республики Беларусь, 18.10.2024, 5/54064) &lt;C22407135&gt;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rsidR="004E794D" w:rsidRDefault="004E794D">
      <w:pPr>
        <w:pStyle w:val="newncpi"/>
      </w:pPr>
      <w:r>
        <w:t> </w:t>
      </w:r>
    </w:p>
    <w:p w:rsidR="004E794D" w:rsidRDefault="004E794D">
      <w:pPr>
        <w:pStyle w:val="preamble"/>
      </w:pPr>
      <w: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rsidR="004E794D" w:rsidRDefault="004E794D">
      <w:pPr>
        <w:pStyle w:val="point"/>
      </w:pPr>
      <w: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rsidR="004E794D" w:rsidRDefault="004E794D">
      <w:pPr>
        <w:pStyle w:val="newncpi"/>
      </w:pPr>
      <w: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rsidR="004E794D" w:rsidRDefault="004E794D">
      <w:pPr>
        <w:pStyle w:val="point"/>
      </w:pPr>
      <w:r>
        <w:t>2. Производители согласовывают повышение отпускных цен на потребительские товары, за исключением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rsidR="004E794D" w:rsidRDefault="004E794D">
      <w:pPr>
        <w:pStyle w:val="newncpi"/>
      </w:pPr>
      <w:r>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rsidR="004E794D" w:rsidRDefault="004E794D">
      <w:pPr>
        <w:pStyle w:val="newncpi"/>
      </w:pPr>
      <w: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rsidR="004E794D" w:rsidRDefault="004E794D">
      <w:pPr>
        <w:pStyle w:val="newncpi"/>
      </w:pPr>
      <w: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rsidR="004E794D" w:rsidRDefault="004E794D">
      <w:pPr>
        <w:pStyle w:val="newncpi"/>
      </w:pPr>
      <w: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rsidR="004E794D" w:rsidRDefault="004E794D">
      <w:pPr>
        <w:pStyle w:val="newncpi"/>
      </w:pPr>
      <w: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rsidR="004E794D" w:rsidRDefault="004E794D">
      <w:pPr>
        <w:pStyle w:val="newncpi"/>
      </w:pPr>
      <w:r>
        <w:t>Основаниями для отказа в согласовании отпускных цен на потребительские товары в соответствии с частью первой настоящего пункта являются:</w:t>
      </w:r>
    </w:p>
    <w:p w:rsidR="004E794D" w:rsidRDefault="004E794D">
      <w:pPr>
        <w:pStyle w:val="newncpi"/>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4E794D" w:rsidRDefault="004E794D">
      <w:pPr>
        <w:pStyle w:val="newncpi"/>
      </w:pPr>
      <w:r>
        <w:t>наличие неполных или недостоверных данных в документах и (или) сведениях, представленных заявителем для получения согласования;</w:t>
      </w:r>
    </w:p>
    <w:p w:rsidR="004E794D" w:rsidRDefault="004E794D">
      <w:pPr>
        <w:pStyle w:val="newncpi"/>
      </w:pPr>
      <w:r>
        <w:t>недостаточное экономическое обоснование предлагаемой отпускной цены на потребительский товар.</w:t>
      </w:r>
    </w:p>
    <w:p w:rsidR="004E794D" w:rsidRDefault="004E794D">
      <w:pPr>
        <w:pStyle w:val="point"/>
      </w:pPr>
      <w:r>
        <w:t>3. Не требуется согласования отпускных цен производителями потребительских товаров в случаях:</w:t>
      </w:r>
    </w:p>
    <w:p w:rsidR="004E794D" w:rsidRDefault="004E794D">
      <w:pPr>
        <w:pStyle w:val="underpoint"/>
      </w:pPr>
      <w: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rsidR="004E794D" w:rsidRDefault="004E794D">
      <w:pPr>
        <w:pStyle w:val="underpoint"/>
      </w:pPr>
      <w: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rsidR="004E794D" w:rsidRDefault="004E794D">
      <w:pPr>
        <w:pStyle w:val="underpoint"/>
      </w:pPr>
      <w: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rsidR="004E794D" w:rsidRDefault="004E794D">
      <w:pPr>
        <w:pStyle w:val="underpoint"/>
      </w:pPr>
      <w:r>
        <w:t>3.4. исключен;</w:t>
      </w:r>
    </w:p>
    <w:p w:rsidR="004E794D" w:rsidRDefault="004E794D">
      <w:pPr>
        <w:pStyle w:val="underpoint"/>
      </w:pPr>
      <w: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rsidR="004E794D" w:rsidRDefault="004E794D">
      <w:pPr>
        <w:pStyle w:val="underpoint"/>
      </w:pPr>
      <w: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rsidR="004E794D" w:rsidRDefault="004E794D">
      <w:pPr>
        <w:pStyle w:val="underpoint"/>
      </w:pPr>
      <w: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vertAlign w:val="superscript"/>
        </w:rPr>
        <w:t>1</w:t>
      </w:r>
      <w: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rsidR="004E794D" w:rsidRDefault="004E794D">
      <w:pPr>
        <w:pStyle w:val="newncpi"/>
      </w:pPr>
      <w: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rsidR="004E794D" w:rsidRDefault="004E794D">
      <w:pPr>
        <w:pStyle w:val="underpoint"/>
      </w:pPr>
      <w:r>
        <w:t>3.8. предусмотренных в части первой пункта 10 и части третьей пункта 11 настоящего постановления.</w:t>
      </w:r>
    </w:p>
    <w:p w:rsidR="004E794D" w:rsidRDefault="004E794D">
      <w:pPr>
        <w:pStyle w:val="point"/>
      </w:pPr>
      <w: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4E794D" w:rsidRDefault="004E794D">
      <w:pPr>
        <w:pStyle w:val="newncpi"/>
      </w:pPr>
      <w:r>
        <w:t>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w:t>
      </w:r>
    </w:p>
    <w:p w:rsidR="004E794D" w:rsidRDefault="004E794D">
      <w:pPr>
        <w:pStyle w:val="newncpi"/>
      </w:pPr>
      <w:r>
        <w:t>Предоставить право МАРТ выносить государственным органам (организациям), указанным в пункте 2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 невыполнения установленного параметра по индексу потребительских цен и (или) влияния на прирост 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населения и в отношении которых превышен определенный МАРТ показатель ежемесячного допустимого роста цен.</w:t>
      </w:r>
    </w:p>
    <w:p w:rsidR="004E794D" w:rsidRDefault="004E794D">
      <w:pPr>
        <w:pStyle w:val="newncpi"/>
      </w:pPr>
      <w: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rsidR="004E794D" w:rsidRDefault="004E794D">
      <w:pPr>
        <w:pStyle w:val="point"/>
      </w:pPr>
      <w:r>
        <w:t>4</w:t>
      </w:r>
      <w:r>
        <w:rPr>
          <w:vertAlign w:val="superscript"/>
        </w:rPr>
        <w:t>1</w:t>
      </w:r>
      <w: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rsidR="004E794D" w:rsidRDefault="004E794D">
      <w:pPr>
        <w:pStyle w:val="snoskiline"/>
      </w:pPr>
      <w:r>
        <w:t>______________________________</w:t>
      </w:r>
    </w:p>
    <w:p w:rsidR="004E794D" w:rsidRDefault="004E794D">
      <w:pPr>
        <w:pStyle w:val="snoski"/>
      </w:pPr>
      <w:r>
        <w:t>* Под новыми потребительскими товарами понимаются:</w:t>
      </w:r>
    </w:p>
    <w:p w:rsidR="004E794D" w:rsidRDefault="004E794D">
      <w:pPr>
        <w:pStyle w:val="snoski"/>
      </w:pPr>
      <w: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rsidR="004E794D" w:rsidRDefault="004E794D">
      <w:pPr>
        <w:pStyle w:val="snoski"/>
        <w:spacing w:after="240"/>
      </w:pPr>
      <w: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rsidR="004E794D" w:rsidRDefault="004E794D">
      <w:pPr>
        <w:pStyle w:val="newncpi"/>
      </w:pPr>
      <w: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rsidR="004E794D" w:rsidRDefault="004E794D">
      <w:pPr>
        <w:pStyle w:val="newncpi"/>
      </w:pPr>
      <w: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rsidR="004E794D" w:rsidRDefault="004E794D">
      <w:pPr>
        <w:pStyle w:val="newncpi"/>
      </w:pPr>
      <w: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vertAlign w:val="superscript"/>
        </w:rPr>
        <w:t>2</w:t>
      </w:r>
      <w: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rsidR="004E794D" w:rsidRDefault="004E794D">
      <w:pPr>
        <w:pStyle w:val="newncpi"/>
      </w:pPr>
      <w: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rsidR="004E794D" w:rsidRDefault="004E794D">
      <w:pPr>
        <w:pStyle w:val="newncpi"/>
      </w:pPr>
      <w: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rsidR="004E794D" w:rsidRDefault="004E794D">
      <w:pPr>
        <w:pStyle w:val="newncpi"/>
      </w:pPr>
      <w: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rsidR="004E794D" w:rsidRDefault="004E794D">
      <w:pPr>
        <w:pStyle w:val="point"/>
      </w:pPr>
      <w:r>
        <w:t>4</w:t>
      </w:r>
      <w:r>
        <w:rPr>
          <w:vertAlign w:val="superscript"/>
        </w:rPr>
        <w:t>2</w:t>
      </w:r>
      <w: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rsidR="004E794D" w:rsidRDefault="004E794D">
      <w:pPr>
        <w:pStyle w:val="point"/>
      </w:pPr>
      <w: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rsidR="004E794D" w:rsidRDefault="004E794D">
      <w:pPr>
        <w:pStyle w:val="newncpi"/>
      </w:pPr>
      <w: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rsidR="004E794D" w:rsidRDefault="004E794D">
      <w:pPr>
        <w:pStyle w:val="newncpi"/>
      </w:pPr>
      <w: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rsidR="004E794D" w:rsidRDefault="004E794D">
      <w:pPr>
        <w:pStyle w:val="newncpi"/>
      </w:pPr>
      <w: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rsidR="004E794D" w:rsidRDefault="004E794D">
      <w:pPr>
        <w:pStyle w:val="newncpi"/>
      </w:pPr>
      <w: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rsidR="004E794D" w:rsidRDefault="004E794D">
      <w:pPr>
        <w:pStyle w:val="newncpi"/>
      </w:pPr>
      <w: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rsidR="004E794D" w:rsidRDefault="004E794D">
      <w:pPr>
        <w:pStyle w:val="newncpi"/>
      </w:pPr>
      <w: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rsidR="004E794D" w:rsidRDefault="004E794D">
      <w:pPr>
        <w:pStyle w:val="newncpi"/>
      </w:pPr>
      <w: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rsidR="004E794D" w:rsidRDefault="004E794D">
      <w:pPr>
        <w:pStyle w:val="point"/>
      </w:pPr>
      <w: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rsidR="004E794D" w:rsidRDefault="004E794D">
      <w:pPr>
        <w:pStyle w:val="point"/>
      </w:pPr>
      <w: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rsidR="004E794D" w:rsidRDefault="004E794D">
      <w:pPr>
        <w:pStyle w:val="point"/>
      </w:pPr>
      <w:r>
        <w:t>8. Порядок планирования и калькулирования себестоимости продукции для целей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rsidR="004E794D" w:rsidRDefault="004E794D">
      <w:pPr>
        <w:pStyle w:val="newncpi"/>
      </w:pPr>
      <w: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E794D" w:rsidRDefault="004E794D">
      <w:pPr>
        <w:pStyle w:val="point"/>
      </w:pPr>
      <w: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пункте 8 настоящего постановления.</w:t>
      </w:r>
    </w:p>
    <w:p w:rsidR="004E794D" w:rsidRDefault="004E794D">
      <w:pPr>
        <w:pStyle w:val="newncpi"/>
      </w:pPr>
      <w: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rsidR="004E794D" w:rsidRDefault="004E794D">
      <w:pPr>
        <w:pStyle w:val="newncpi"/>
      </w:pPr>
      <w: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rsidR="004E794D" w:rsidRDefault="004E794D">
      <w:pPr>
        <w:pStyle w:val="newncpi"/>
      </w:pPr>
      <w: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rsidR="004E794D" w:rsidRDefault="004E794D">
      <w:pPr>
        <w:pStyle w:val="newncpi"/>
      </w:pPr>
      <w: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rsidR="004E794D" w:rsidRDefault="004E794D">
      <w:pPr>
        <w:pStyle w:val="snoskiline"/>
      </w:pPr>
      <w:r>
        <w:t>______________________________</w:t>
      </w:r>
    </w:p>
    <w:p w:rsidR="004E794D" w:rsidRDefault="004E794D">
      <w:pPr>
        <w:pStyle w:val="snoski"/>
        <w:spacing w:after="240"/>
      </w:pPr>
      <w: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rsidR="004E794D" w:rsidRDefault="004E794D">
      <w:pPr>
        <w:pStyle w:val="newncpi"/>
      </w:pPr>
      <w: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rsidR="004E794D" w:rsidRDefault="004E794D">
      <w:pPr>
        <w:pStyle w:val="newncpi"/>
      </w:pPr>
      <w: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rsidR="004E794D" w:rsidRDefault="004E794D">
      <w:pPr>
        <w:pStyle w:val="newncpi"/>
      </w:pPr>
      <w: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rsidR="004E794D" w:rsidRDefault="004E794D">
      <w:pPr>
        <w:pStyle w:val="point"/>
      </w:pPr>
      <w:r>
        <w:t>9</w:t>
      </w:r>
      <w:r>
        <w:rPr>
          <w:vertAlign w:val="superscript"/>
        </w:rPr>
        <w:t>1</w:t>
      </w:r>
      <w: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rsidR="004E794D" w:rsidRDefault="004E794D">
      <w:pPr>
        <w:pStyle w:val="newncpi"/>
      </w:pPr>
      <w:r>
        <w:t>Иные скидки предоставляются в порядке, определенном законодательством о ценах и ценообразовании.</w:t>
      </w:r>
    </w:p>
    <w:p w:rsidR="004E794D" w:rsidRDefault="004E794D">
      <w:pPr>
        <w:pStyle w:val="point"/>
      </w:pPr>
      <w: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rsidR="004E794D" w:rsidRDefault="004E794D">
      <w:pPr>
        <w:pStyle w:val="newncpi"/>
      </w:pPr>
      <w: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vertAlign w:val="superscript"/>
        </w:rPr>
        <w:t>1</w:t>
      </w:r>
      <w:r>
        <w:t xml:space="preserve"> или 4</w:t>
      </w:r>
      <w:r>
        <w:rPr>
          <w:vertAlign w:val="superscript"/>
        </w:rPr>
        <w:t xml:space="preserve">2 </w:t>
      </w:r>
      <w:r>
        <w:t>настоящего постановления.</w:t>
      </w:r>
    </w:p>
    <w:p w:rsidR="004E794D" w:rsidRDefault="004E794D">
      <w:pPr>
        <w:pStyle w:val="point"/>
      </w:pPr>
      <w: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 в значениях, установленных в приложении 1.</w:t>
      </w:r>
    </w:p>
    <w:p w:rsidR="004E794D" w:rsidRDefault="004E794D">
      <w:pPr>
        <w:pStyle w:val="newncpi"/>
      </w:pPr>
      <w: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применяются предельные максимальные оптовые надбавки, торговые надбавки (с учетом оптовой надбавки), указанные в приложении 1.</w:t>
      </w:r>
    </w:p>
    <w:p w:rsidR="004E794D" w:rsidRDefault="004E794D">
      <w:pPr>
        <w:pStyle w:val="newncpi"/>
      </w:pPr>
      <w:r>
        <w:t>С 21 октября по декабрь 2024 г. и с января по май 2025 г. на потребительские товары, указанные в пунктах 84–88, 90 и 99 приложения 1, в том числе реализуемые из стабилизационных фондов, предельные максимальные отпускные цены применяются в значениях, установленных в перечне согласно приложению 1</w:t>
      </w:r>
      <w:r>
        <w:rPr>
          <w:vertAlign w:val="superscript"/>
        </w:rPr>
        <w:t>1</w:t>
      </w:r>
      <w:r>
        <w:t>.</w:t>
      </w:r>
    </w:p>
    <w:p w:rsidR="004E794D" w:rsidRDefault="004E794D">
      <w:pPr>
        <w:pStyle w:val="newncpi"/>
      </w:pPr>
      <w:r>
        <w:t>В случае отсутствия реализации потребительских товаров, указанных в пунктах 84–90 и 99 приложения 1, в соответствующем месяце 2023 года производитель осуществляет согласование их отпускной цены в порядке, предусмотренном в пункте 2 настоящего постановления для согласования повышения отпускных цен.</w:t>
      </w:r>
    </w:p>
    <w:p w:rsidR="004E794D" w:rsidRDefault="004E794D">
      <w:pPr>
        <w:pStyle w:val="newncpi"/>
      </w:pPr>
      <w: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rsidR="004E794D" w:rsidRDefault="004E794D">
      <w:pPr>
        <w:pStyle w:val="newncpi"/>
      </w:pPr>
      <w: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rsidR="004E794D" w:rsidRDefault="004E794D">
      <w:pPr>
        <w:pStyle w:val="newncpi"/>
      </w:pPr>
      <w:r>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rsidR="004E794D" w:rsidRDefault="004E794D">
      <w:pPr>
        <w:pStyle w:val="newncpi"/>
      </w:pPr>
      <w: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4E794D" w:rsidRDefault="004E794D">
      <w:pPr>
        <w:pStyle w:val="newncpi"/>
      </w:pPr>
      <w: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4E794D" w:rsidRDefault="004E794D">
      <w:pPr>
        <w:pStyle w:val="newncpi"/>
      </w:pPr>
      <w: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rsidR="004E794D" w:rsidRDefault="004E794D">
      <w:pPr>
        <w:pStyle w:val="newncpi"/>
      </w:pPr>
      <w: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rsidR="004E794D" w:rsidRDefault="004E794D">
      <w:pPr>
        <w:pStyle w:val="newncpi"/>
      </w:pPr>
      <w: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rsidR="004E794D" w:rsidRDefault="004E794D">
      <w:pPr>
        <w:pStyle w:val="newncpi"/>
      </w:pPr>
      <w:r>
        <w:t>импортером – на увеличение отпускной цены на потребительские товары;</w:t>
      </w:r>
    </w:p>
    <w:p w:rsidR="004E794D" w:rsidRDefault="004E794D">
      <w:pPr>
        <w:pStyle w:val="newncpi"/>
      </w:pPr>
      <w:r>
        <w:t>субъектами торговли – на увеличение оптовой (розничной) цены на потребительские товары.</w:t>
      </w:r>
    </w:p>
    <w:p w:rsidR="004E794D" w:rsidRDefault="004E794D">
      <w:pPr>
        <w:pStyle w:val="newncpi"/>
      </w:pPr>
      <w: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rsidR="004E794D" w:rsidRDefault="004E794D">
      <w:pPr>
        <w:pStyle w:val="snoskiline"/>
      </w:pPr>
      <w:r>
        <w:t>______________________________</w:t>
      </w:r>
    </w:p>
    <w:p w:rsidR="004E794D" w:rsidRDefault="004E794D">
      <w:pPr>
        <w:pStyle w:val="snoski"/>
        <w:spacing w:after="240"/>
      </w:pPr>
      <w: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rsidR="004E794D" w:rsidRDefault="004E794D">
      <w:pPr>
        <w:pStyle w:val="snoskiline"/>
      </w:pPr>
      <w:r>
        <w:t>______________________________</w:t>
      </w:r>
    </w:p>
    <w:p w:rsidR="004E794D" w:rsidRDefault="004E794D">
      <w:pPr>
        <w:pStyle w:val="snoski"/>
        <w:spacing w:after="240"/>
      </w:pPr>
      <w:r>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rsidR="004E794D" w:rsidRDefault="004E794D">
      <w:pPr>
        <w:pStyle w:val="point"/>
      </w:pPr>
      <w: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rsidR="004E794D" w:rsidRDefault="004E794D">
      <w:pPr>
        <w:pStyle w:val="newncpi"/>
      </w:pPr>
      <w: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rsidR="004E794D" w:rsidRDefault="004E794D">
      <w:pPr>
        <w:pStyle w:val="newncpi"/>
      </w:pPr>
      <w: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rsidR="004E794D" w:rsidRDefault="004E794D">
      <w:pPr>
        <w:pStyle w:val="newncpi"/>
      </w:pPr>
      <w: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rsidR="004E794D" w:rsidRDefault="004E794D">
      <w:pPr>
        <w:pStyle w:val="newncpi"/>
      </w:pPr>
      <w:r>
        <w:t>Сведения о скидках,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rsidR="004E794D" w:rsidRDefault="004E794D">
      <w:pPr>
        <w:pStyle w:val="point"/>
      </w:pPr>
      <w:r>
        <w:t>13. Исключен.</w:t>
      </w:r>
    </w:p>
    <w:p w:rsidR="004E794D" w:rsidRDefault="004E794D">
      <w:pPr>
        <w:pStyle w:val="point"/>
      </w:pPr>
      <w: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rsidR="004E794D" w:rsidRDefault="004E794D">
      <w:pPr>
        <w:pStyle w:val="newncpi"/>
      </w:pPr>
      <w:r>
        <w:t>внешнеторговых операций;</w:t>
      </w:r>
    </w:p>
    <w:p w:rsidR="004E794D" w:rsidRDefault="004E794D">
      <w:pPr>
        <w:pStyle w:val="newncpi"/>
      </w:pPr>
      <w:r>
        <w:t>операций между организациями, входящими в созданный в установленном законодательством порядке холдинг;</w:t>
      </w:r>
    </w:p>
    <w:p w:rsidR="004E794D" w:rsidRDefault="004E794D">
      <w:pPr>
        <w:pStyle w:val="newncpi"/>
      </w:pPr>
      <w:r>
        <w:t>согласования операции государственным органом (организацией), указанным в пункте 2 настоящего постановления;</w:t>
      </w:r>
    </w:p>
    <w:p w:rsidR="004E794D" w:rsidRDefault="004E794D">
      <w:pPr>
        <w:pStyle w:val="newncpi"/>
      </w:pPr>
      <w:r>
        <w:t>операций с участием физических лиц в отношении телефонных аппаратов всех типов, легковых автомобилей;</w:t>
      </w:r>
    </w:p>
    <w:p w:rsidR="004E794D" w:rsidRDefault="004E794D">
      <w:pPr>
        <w:pStyle w:val="newncpi"/>
      </w:pPr>
      <w:r>
        <w:t>операций, определенных в перечнях облисполкомов и Минского горисполкома.</w:t>
      </w:r>
    </w:p>
    <w:p w:rsidR="004E794D" w:rsidRDefault="004E794D">
      <w:pPr>
        <w:pStyle w:val="newncpi"/>
      </w:pPr>
      <w:r>
        <w:t>Основаниями для отказа в согласовании операций, указанных в части первой настоящего пункта, являются:</w:t>
      </w:r>
    </w:p>
    <w:p w:rsidR="004E794D" w:rsidRDefault="004E794D">
      <w:pPr>
        <w:pStyle w:val="newncpi"/>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4E794D" w:rsidRDefault="004E794D">
      <w:pPr>
        <w:pStyle w:val="newncpi"/>
      </w:pPr>
      <w:r>
        <w:t>наличие неполных или недостоверных данных в документах и (или) сведениях, представленных заявителем для получения согласования;</w:t>
      </w:r>
    </w:p>
    <w:p w:rsidR="004E794D" w:rsidRDefault="004E794D">
      <w:pPr>
        <w:pStyle w:val="newncpi"/>
      </w:pPr>
      <w:r>
        <w:t>недостаточное экономическое обоснование предлагаемых операций.</w:t>
      </w:r>
    </w:p>
    <w:p w:rsidR="004E794D" w:rsidRDefault="004E794D">
      <w:pPr>
        <w:pStyle w:val="newncpi"/>
      </w:pPr>
      <w: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rsidR="004E794D" w:rsidRDefault="004E794D">
      <w:pPr>
        <w:pStyle w:val="point"/>
      </w:pPr>
      <w: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rsidR="004E794D" w:rsidRDefault="004E794D">
      <w:pPr>
        <w:pStyle w:val="newncpi"/>
      </w:pPr>
      <w:r>
        <w:t>комиссионного вознаграждения при реализации потребительских товаров в порядке, определенном в части тринадцатой пункта 11 настоящего постановления;</w:t>
      </w:r>
    </w:p>
    <w:p w:rsidR="004E794D" w:rsidRDefault="004E794D">
      <w:pPr>
        <w:pStyle w:val="newncpi"/>
      </w:pPr>
      <w: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rsidR="004E794D" w:rsidRDefault="004E794D">
      <w:pPr>
        <w:pStyle w:val="newncpi"/>
      </w:pPr>
      <w:r>
        <w:t>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rsidR="004E794D" w:rsidRDefault="004E794D">
      <w:pPr>
        <w:pStyle w:val="newncpi"/>
      </w:pPr>
      <w:r>
        <w:t>платы за проведение в торговых объектах дегустаций продовольственных потребительских товаров;</w:t>
      </w:r>
    </w:p>
    <w:p w:rsidR="004E794D" w:rsidRDefault="004E794D">
      <w:pPr>
        <w:pStyle w:val="newncpi"/>
      </w:pPr>
      <w: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rsidR="004E794D" w:rsidRDefault="004E794D">
      <w:pPr>
        <w:pStyle w:val="snoskiline"/>
      </w:pPr>
      <w:r>
        <w:t>______________________________</w:t>
      </w:r>
    </w:p>
    <w:p w:rsidR="004E794D" w:rsidRDefault="004E794D">
      <w:pPr>
        <w:pStyle w:val="snoski"/>
        <w:spacing w:after="240"/>
      </w:pPr>
      <w: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rsidR="004E794D" w:rsidRDefault="004E794D">
      <w:pPr>
        <w:pStyle w:val="newncpi"/>
      </w:pPr>
      <w: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rsidR="004E794D" w:rsidRDefault="004E794D">
      <w:pPr>
        <w:pStyle w:val="newncpi"/>
      </w:pPr>
      <w: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4E794D" w:rsidRDefault="004E794D">
      <w:pPr>
        <w:pStyle w:val="newncpi"/>
      </w:pPr>
      <w: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4E794D" w:rsidRDefault="004E794D">
      <w:pPr>
        <w:pStyle w:val="newncpi"/>
      </w:pPr>
      <w: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rsidR="004E794D" w:rsidRDefault="004E794D">
      <w:pPr>
        <w:pStyle w:val="newncpi"/>
      </w:pPr>
      <w: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rsidR="004E794D" w:rsidRDefault="004E794D">
      <w:pPr>
        <w:pStyle w:val="newncpi"/>
      </w:pPr>
      <w: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rsidR="004E794D" w:rsidRDefault="004E794D">
      <w:pPr>
        <w:pStyle w:val="newncpi"/>
      </w:pPr>
      <w:r>
        <w:t>средств рекламы, размещенных внутри всех его торговых объектов, расположенных в одном населенном пункте;</w:t>
      </w:r>
    </w:p>
    <w:p w:rsidR="004E794D" w:rsidRDefault="004E794D">
      <w:pPr>
        <w:pStyle w:val="newncpi"/>
      </w:pPr>
      <w: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rsidR="004E794D" w:rsidRDefault="004E794D">
      <w:pPr>
        <w:pStyle w:val="newncpi"/>
      </w:pPr>
      <w:r>
        <w:t>иных собственных средств наружной рекламы, расположенных в одном населенном пункте;</w:t>
      </w:r>
    </w:p>
    <w:p w:rsidR="004E794D" w:rsidRDefault="004E794D">
      <w:pPr>
        <w:pStyle w:val="newncpi"/>
      </w:pPr>
      <w:r>
        <w:t>рекламы в сети Интернет.</w:t>
      </w:r>
    </w:p>
    <w:p w:rsidR="004E794D" w:rsidRDefault="004E794D">
      <w:pPr>
        <w:pStyle w:val="newncpi"/>
      </w:pPr>
      <w: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rsidR="004E794D" w:rsidRDefault="004E794D">
      <w:pPr>
        <w:pStyle w:val="newncpi"/>
      </w:pPr>
      <w:r>
        <w:t>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поклажедателей.</w:t>
      </w:r>
    </w:p>
    <w:p w:rsidR="004E794D" w:rsidRDefault="004E794D">
      <w:pPr>
        <w:pStyle w:val="point"/>
      </w:pPr>
      <w:r>
        <w:t>16. Остатки потребительских товаров, сложившиеся у импортеров и субъектов торговли на 26 октября 2022 г., реализуются:</w:t>
      </w:r>
    </w:p>
    <w:p w:rsidR="004E794D" w:rsidRDefault="004E794D">
      <w:pPr>
        <w:pStyle w:val="newncpi"/>
      </w:pPr>
      <w:r>
        <w:t>до нового поступления таких же товаров – по ценам, не превышающим уровень, сложившийся на дату принятия настоящего постановления;</w:t>
      </w:r>
    </w:p>
    <w:p w:rsidR="004E794D" w:rsidRDefault="004E794D">
      <w:pPr>
        <w:pStyle w:val="newncpi"/>
      </w:pPr>
      <w: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rsidR="004E794D" w:rsidRDefault="004E794D">
      <w:pPr>
        <w:pStyle w:val="newncpi"/>
      </w:pPr>
      <w: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rsidR="004E794D" w:rsidRDefault="004E794D">
      <w:pPr>
        <w:pStyle w:val="newncpi"/>
      </w:pPr>
      <w: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дооцененным отпускным ценам.</w:t>
      </w:r>
    </w:p>
    <w:p w:rsidR="004E794D" w:rsidRDefault="004E794D">
      <w:pPr>
        <w:pStyle w:val="newncpi"/>
      </w:pPr>
      <w: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rsidR="004E794D" w:rsidRDefault="004E794D">
      <w:pPr>
        <w:pStyle w:val="point"/>
      </w:pPr>
      <w:r>
        <w:t>17. Установить, что:</w:t>
      </w:r>
    </w:p>
    <w:p w:rsidR="004E794D" w:rsidRDefault="004E794D">
      <w:pPr>
        <w:pStyle w:val="newncpi"/>
      </w:pPr>
      <w: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rsidR="004E794D" w:rsidRDefault="004E794D">
      <w:pPr>
        <w:pStyle w:val="newncpi"/>
      </w:pPr>
      <w: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rsidR="004E794D" w:rsidRDefault="004E794D">
      <w:pPr>
        <w:pStyle w:val="newncpi"/>
      </w:pPr>
      <w: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rsidR="004E794D" w:rsidRDefault="004E794D">
      <w:pPr>
        <w:pStyle w:val="point"/>
      </w:pPr>
      <w: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4E794D" w:rsidRDefault="004E794D">
      <w:pPr>
        <w:pStyle w:val="newncpi"/>
      </w:pPr>
      <w:r>
        <w:t>выборочные проверки;</w:t>
      </w:r>
    </w:p>
    <w:p w:rsidR="004E794D" w:rsidRDefault="004E794D">
      <w:pPr>
        <w:pStyle w:val="newncpi"/>
      </w:pPr>
      <w:r>
        <w:t>внеплановые проверки (в том числе внеплановые тематические оперативные проверки);</w:t>
      </w:r>
    </w:p>
    <w:p w:rsidR="004E794D" w:rsidRDefault="004E794D">
      <w:pPr>
        <w:pStyle w:val="newncpi"/>
      </w:pPr>
      <w:r>
        <w:t>меры профилактического и предупредительного характера.</w:t>
      </w:r>
    </w:p>
    <w:p w:rsidR="004E794D" w:rsidRDefault="004E794D">
      <w:pPr>
        <w:pStyle w:val="newncpi"/>
      </w:pPr>
      <w: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rsidR="004E794D" w:rsidRDefault="004E794D">
      <w:pPr>
        <w:pStyle w:val="point"/>
      </w:pPr>
      <w:r>
        <w:t>19. Исключен.</w:t>
      </w:r>
    </w:p>
    <w:p w:rsidR="004E794D" w:rsidRDefault="004E794D">
      <w:pPr>
        <w:pStyle w:val="point"/>
      </w:pPr>
      <w:r>
        <w:t>20. Нарушение определенного в пункте 2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vertAlign w:val="superscript"/>
        </w:rPr>
        <w:t>1</w:t>
      </w:r>
      <w:r>
        <w:t xml:space="preserve"> настоящего постановления, являются нарушением установленного порядка регистрации цен.</w:t>
      </w:r>
    </w:p>
    <w:p w:rsidR="004E794D" w:rsidRDefault="004E794D">
      <w:pPr>
        <w:pStyle w:val="newncpi"/>
      </w:pPr>
      <w: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rsidR="004E794D" w:rsidRDefault="004E794D">
      <w:pPr>
        <w:pStyle w:val="newncpi"/>
      </w:pPr>
      <w: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vertAlign w:val="superscript"/>
        </w:rPr>
        <w:t xml:space="preserve">1 </w:t>
      </w:r>
      <w:r>
        <w:t>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rsidR="004E794D" w:rsidRDefault="004E794D">
      <w:pPr>
        <w:pStyle w:val="newncpi"/>
      </w:pPr>
      <w:r>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rsidR="004E794D" w:rsidRDefault="004E794D">
      <w:pPr>
        <w:pStyle w:val="point"/>
      </w:pPr>
      <w:r>
        <w:t>21. Исключен.</w:t>
      </w:r>
    </w:p>
    <w:p w:rsidR="004E794D" w:rsidRDefault="004E794D">
      <w:pPr>
        <w:pStyle w:val="point"/>
      </w:pPr>
      <w: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rsidR="004E794D" w:rsidRDefault="004E794D">
      <w:pPr>
        <w:pStyle w:val="point"/>
      </w:pPr>
      <w: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rsidR="004E794D" w:rsidRDefault="004E794D">
      <w:pPr>
        <w:pStyle w:val="newncpi"/>
      </w:pPr>
      <w: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rsidR="004E794D" w:rsidRDefault="004E794D">
      <w:pPr>
        <w:pStyle w:val="newncpi"/>
      </w:pPr>
      <w: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rsidR="004E794D" w:rsidRDefault="004E794D">
      <w:pPr>
        <w:pStyle w:val="newncpi"/>
      </w:pPr>
      <w:r>
        <w:t>продукции общественного питания и реализуемых при осуществлении общественного питания в розлив и порционно потребительских товаров;</w:t>
      </w:r>
    </w:p>
    <w:p w:rsidR="004E794D" w:rsidRDefault="004E794D">
      <w:pPr>
        <w:pStyle w:val="newncpi"/>
      </w:pPr>
      <w: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rsidR="004E794D" w:rsidRDefault="004E794D">
      <w:pPr>
        <w:pStyle w:val="newncpi"/>
      </w:pPr>
      <w:r>
        <w:t>товаров, бывших в употреблении;</w:t>
      </w:r>
    </w:p>
    <w:p w:rsidR="004E794D" w:rsidRDefault="004E794D">
      <w:pPr>
        <w:pStyle w:val="newncpi"/>
      </w:pPr>
      <w:r>
        <w:t>горячих напитков;</w:t>
      </w:r>
    </w:p>
    <w:p w:rsidR="004E794D" w:rsidRDefault="004E794D">
      <w:pPr>
        <w:pStyle w:val="newncpi"/>
      </w:pPr>
      <w: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rsidR="004E794D" w:rsidRDefault="004E794D">
      <w:pPr>
        <w:pStyle w:val="newncpi"/>
      </w:pPr>
      <w:r>
        <w:t>импортируемых потребительских товаров*.</w:t>
      </w:r>
    </w:p>
    <w:p w:rsidR="004E794D" w:rsidRDefault="004E794D">
      <w:pPr>
        <w:pStyle w:val="snoskiline"/>
      </w:pPr>
      <w:r>
        <w:t>______________________________</w:t>
      </w:r>
    </w:p>
    <w:p w:rsidR="004E794D" w:rsidRDefault="004E794D">
      <w:pPr>
        <w:pStyle w:val="snoski"/>
        <w:spacing w:after="240"/>
      </w:pPr>
      <w: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rsidR="004E794D" w:rsidRDefault="004E794D">
      <w:pPr>
        <w:pStyle w:val="point"/>
      </w:pPr>
      <w:r>
        <w:t>23</w:t>
      </w:r>
      <w:r>
        <w:rPr>
          <w:vertAlign w:val="superscript"/>
        </w:rPr>
        <w:t>1</w:t>
      </w:r>
      <w: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rsidR="004E794D" w:rsidRDefault="004E794D">
      <w:pPr>
        <w:pStyle w:val="newncpi"/>
      </w:pPr>
      <w: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rsidR="004E794D" w:rsidRDefault="004E794D">
      <w:pPr>
        <w:pStyle w:val="newncpi"/>
      </w:pPr>
      <w: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rsidR="004E794D" w:rsidRDefault="004E794D">
      <w:pPr>
        <w:pStyle w:val="point"/>
      </w:pPr>
      <w:r>
        <w:t>24. Внести изменения в постановления Совета Министров Республики Беларусь согласно приложению 2.</w:t>
      </w:r>
    </w:p>
    <w:p w:rsidR="004E794D" w:rsidRDefault="004E794D">
      <w:pPr>
        <w:pStyle w:val="point"/>
      </w:pPr>
      <w:r>
        <w:t>25. Признать утратившими силу:</w:t>
      </w:r>
    </w:p>
    <w:p w:rsidR="004E794D" w:rsidRDefault="004E794D">
      <w:pPr>
        <w:pStyle w:val="newncpi"/>
      </w:pPr>
      <w:r>
        <w:t>постановление Совета Министров Республики Беларусь от 7 апреля 2022 г. № 214 «О регулировании цен»;</w:t>
      </w:r>
    </w:p>
    <w:p w:rsidR="004E794D" w:rsidRDefault="004E794D">
      <w:pPr>
        <w:pStyle w:val="newncpi"/>
      </w:pPr>
      <w: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rsidR="004E794D" w:rsidRDefault="004E794D">
      <w:pPr>
        <w:pStyle w:val="newncpi"/>
      </w:pPr>
      <w:r>
        <w:t>постановление Совета Министров Республики Беларусь от 6 октября 2022 г. № 669 «О временных мерах по стабилизации цен»;</w:t>
      </w:r>
    </w:p>
    <w:p w:rsidR="004E794D" w:rsidRDefault="004E794D">
      <w:pPr>
        <w:pStyle w:val="newncpi"/>
      </w:pPr>
      <w:r>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rsidR="004E794D" w:rsidRDefault="004E794D">
      <w:pPr>
        <w:pStyle w:val="point"/>
      </w:pPr>
      <w: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rsidR="004E794D" w:rsidRDefault="004E794D">
      <w:pPr>
        <w:pStyle w:val="point"/>
      </w:pPr>
      <w:r>
        <w:t>27. Предоставить право разъяснять вопросы применения:</w:t>
      </w:r>
    </w:p>
    <w:p w:rsidR="004E794D" w:rsidRDefault="004E794D">
      <w:pPr>
        <w:pStyle w:val="newncpi"/>
      </w:pPr>
      <w:r>
        <w:t>подпункта 3.8 пункта 3, пунктов 4</w:t>
      </w:r>
      <w:r>
        <w:rPr>
          <w:vertAlign w:val="superscript"/>
        </w:rPr>
        <w:t>1</w:t>
      </w:r>
      <w:r>
        <w:t xml:space="preserve"> и 10 настоящего постановления – Государственному комитету по стандартизации и МАРТ в соответствии с компетенцией;</w:t>
      </w:r>
    </w:p>
    <w:p w:rsidR="004E794D" w:rsidRDefault="004E794D">
      <w:pPr>
        <w:pStyle w:val="newncpi"/>
      </w:pPr>
      <w:r>
        <w:t>пункта 14 настоящего постановления – Министерству экономики;</w:t>
      </w:r>
    </w:p>
    <w:p w:rsidR="004E794D" w:rsidRDefault="004E794D">
      <w:pPr>
        <w:pStyle w:val="newncpi"/>
      </w:pPr>
      <w:r>
        <w:t>иных положений данного постановления – МАРТ в соответствии с компетенцией.</w:t>
      </w:r>
    </w:p>
    <w:p w:rsidR="004E794D" w:rsidRDefault="004E794D">
      <w:pPr>
        <w:pStyle w:val="point"/>
      </w:pPr>
      <w:r>
        <w:t>28. Настоящее постановление вступает в силу в следующем порядке:</w:t>
      </w:r>
    </w:p>
    <w:p w:rsidR="004E794D" w:rsidRDefault="004E794D">
      <w:pPr>
        <w:pStyle w:val="newncpi"/>
      </w:pPr>
      <w:r>
        <w:t>абзац второй пункта 9 – с 1 ноября 2022 г.;</w:t>
      </w:r>
    </w:p>
    <w:p w:rsidR="004E794D" w:rsidRDefault="004E794D">
      <w:pPr>
        <w:pStyle w:val="newncpi"/>
      </w:pPr>
      <w:r>
        <w:t>пункт 13 – с 10 ноября 2022 г.;</w:t>
      </w:r>
    </w:p>
    <w:p w:rsidR="004E794D" w:rsidRDefault="004E794D">
      <w:pPr>
        <w:pStyle w:val="newncpi"/>
      </w:pPr>
      <w:r>
        <w:t>иные положения – со дня принятия настоящего постановления.</w:t>
      </w:r>
    </w:p>
    <w:p w:rsidR="004E794D" w:rsidRDefault="004E794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E794D">
        <w:tc>
          <w:tcPr>
            <w:tcW w:w="2500" w:type="pct"/>
            <w:tcMar>
              <w:top w:w="0" w:type="dxa"/>
              <w:left w:w="6" w:type="dxa"/>
              <w:bottom w:w="0" w:type="dxa"/>
              <w:right w:w="6" w:type="dxa"/>
            </w:tcMar>
            <w:vAlign w:val="bottom"/>
            <w:hideMark/>
          </w:tcPr>
          <w:p w:rsidR="004E794D" w:rsidRDefault="004E794D">
            <w:pPr>
              <w:pStyle w:val="newncpi0"/>
              <w:jc w:val="left"/>
            </w:pPr>
            <w:r>
              <w:rPr>
                <w:rStyle w:val="post"/>
              </w:rPr>
              <w:t>Первый заместитель Премьер-министра Республики Беларусь</w:t>
            </w:r>
          </w:p>
        </w:tc>
        <w:tc>
          <w:tcPr>
            <w:tcW w:w="2500" w:type="pct"/>
            <w:tcMar>
              <w:top w:w="0" w:type="dxa"/>
              <w:left w:w="6" w:type="dxa"/>
              <w:bottom w:w="0" w:type="dxa"/>
              <w:right w:w="6" w:type="dxa"/>
            </w:tcMar>
            <w:vAlign w:val="bottom"/>
            <w:hideMark/>
          </w:tcPr>
          <w:p w:rsidR="004E794D" w:rsidRDefault="004E794D">
            <w:pPr>
              <w:pStyle w:val="newncpi0"/>
              <w:jc w:val="right"/>
            </w:pPr>
            <w:r>
              <w:rPr>
                <w:rStyle w:val="pers"/>
              </w:rPr>
              <w:t>Н.Снопков</w:t>
            </w:r>
          </w:p>
        </w:tc>
      </w:tr>
    </w:tbl>
    <w:p w:rsidR="004E794D" w:rsidRDefault="004E794D">
      <w:pPr>
        <w:pStyle w:val="newncpi0"/>
      </w:pPr>
      <w:r>
        <w:t> </w:t>
      </w:r>
    </w:p>
    <w:tbl>
      <w:tblPr>
        <w:tblW w:w="5000" w:type="pct"/>
        <w:tblCellMar>
          <w:left w:w="0" w:type="dxa"/>
          <w:right w:w="0" w:type="dxa"/>
        </w:tblCellMar>
        <w:tblLook w:val="04A0" w:firstRow="1" w:lastRow="0" w:firstColumn="1" w:lastColumn="0" w:noHBand="0" w:noVBand="1"/>
      </w:tblPr>
      <w:tblGrid>
        <w:gridCol w:w="6673"/>
        <w:gridCol w:w="2696"/>
      </w:tblGrid>
      <w:tr w:rsidR="004E794D">
        <w:tc>
          <w:tcPr>
            <w:tcW w:w="3561" w:type="pct"/>
            <w:tcMar>
              <w:top w:w="0" w:type="dxa"/>
              <w:left w:w="6" w:type="dxa"/>
              <w:bottom w:w="0" w:type="dxa"/>
              <w:right w:w="6" w:type="dxa"/>
            </w:tcMar>
            <w:hideMark/>
          </w:tcPr>
          <w:p w:rsidR="004E794D" w:rsidRDefault="004E794D">
            <w:pPr>
              <w:pStyle w:val="newncpi"/>
            </w:pPr>
            <w:r>
              <w:t> </w:t>
            </w:r>
          </w:p>
        </w:tc>
        <w:tc>
          <w:tcPr>
            <w:tcW w:w="1439" w:type="pct"/>
            <w:tcMar>
              <w:top w:w="0" w:type="dxa"/>
              <w:left w:w="6" w:type="dxa"/>
              <w:bottom w:w="0" w:type="dxa"/>
              <w:right w:w="6" w:type="dxa"/>
            </w:tcMar>
            <w:hideMark/>
          </w:tcPr>
          <w:p w:rsidR="004E794D" w:rsidRDefault="004E794D">
            <w:pPr>
              <w:pStyle w:val="append1"/>
            </w:pPr>
            <w:r>
              <w:t>Приложение 1</w:t>
            </w:r>
          </w:p>
          <w:p w:rsidR="004E794D" w:rsidRDefault="004E794D">
            <w:pPr>
              <w:pStyle w:val="append"/>
            </w:pPr>
            <w:r>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29.12.2023 № 713(4) </w:t>
            </w:r>
          </w:p>
        </w:tc>
      </w:tr>
    </w:tbl>
    <w:p w:rsidR="004E794D" w:rsidRDefault="004E794D">
      <w:pPr>
        <w:pStyle w:val="titlep"/>
        <w:jc w:val="left"/>
      </w:pPr>
      <w:r>
        <w:t>ПЕРЕЧЕНЬ</w:t>
      </w:r>
      <w: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3153"/>
        <w:gridCol w:w="1456"/>
        <w:gridCol w:w="1595"/>
        <w:gridCol w:w="1711"/>
        <w:gridCol w:w="1454"/>
      </w:tblGrid>
      <w:tr w:rsidR="004E794D">
        <w:trPr>
          <w:trHeight w:val="240"/>
        </w:trPr>
        <w:tc>
          <w:tcPr>
            <w:tcW w:w="168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Наименование товаров</w:t>
            </w:r>
          </w:p>
        </w:tc>
        <w:tc>
          <w:tcPr>
            <w:tcW w:w="16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Предельная максимальная надбавка импортера</w:t>
            </w:r>
          </w:p>
        </w:tc>
        <w:tc>
          <w:tcPr>
            <w:tcW w:w="168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Предельные максимальные оптовая и торговая (с учетом оптовой) надбавки</w:t>
            </w:r>
          </w:p>
        </w:tc>
      </w:tr>
      <w:tr w:rsidR="004E794D">
        <w:trPr>
          <w:trHeight w:val="240"/>
        </w:trPr>
        <w:tc>
          <w:tcPr>
            <w:tcW w:w="0" w:type="auto"/>
            <w:vMerge/>
            <w:tcBorders>
              <w:top w:val="single" w:sz="4" w:space="0" w:color="auto"/>
              <w:bottom w:val="single" w:sz="4" w:space="0" w:color="auto"/>
              <w:right w:val="single" w:sz="4" w:space="0" w:color="auto"/>
            </w:tcBorders>
            <w:vAlign w:val="center"/>
            <w:hideMark/>
          </w:tcPr>
          <w:p w:rsidR="004E794D" w:rsidRDefault="004E794D">
            <w:pPr>
              <w:rPr>
                <w:rFonts w:eastAsiaTheme="minorEastAsia"/>
                <w:sz w:val="20"/>
                <w:szCs w:val="20"/>
              </w:rPr>
            </w:pP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 реализуемые потребительские товары, кроме реализуемых в собственном торговом объекте, процентов</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 реализуемые в собственном торговом объекте потребительские товары, процентов</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 ввезенные (реимпортируемые) в Республику Беларусь потребительские товары, процентов</w:t>
            </w:r>
          </w:p>
        </w:tc>
        <w:tc>
          <w:tcPr>
            <w:tcW w:w="7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на производимые в Республике Беларусь потребительские товары, процентов</w:t>
            </w:r>
          </w:p>
        </w:tc>
      </w:tr>
      <w:tr w:rsidR="004E794D">
        <w:trPr>
          <w:trHeight w:val="240"/>
        </w:trPr>
        <w:tc>
          <w:tcPr>
            <w:tcW w:w="16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2</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3</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4</w:t>
            </w:r>
          </w:p>
        </w:tc>
        <w:tc>
          <w:tcPr>
            <w:tcW w:w="7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5</w:t>
            </w:r>
          </w:p>
        </w:tc>
      </w:tr>
      <w:tr w:rsidR="004E794D">
        <w:trPr>
          <w:trHeight w:val="240"/>
        </w:trPr>
        <w:tc>
          <w:tcPr>
            <w:tcW w:w="1683" w:type="pct"/>
            <w:tcBorders>
              <w:top w:val="single" w:sz="4" w:space="0" w:color="auto"/>
            </w:tcBorders>
            <w:tcMar>
              <w:top w:w="0" w:type="dxa"/>
              <w:left w:w="6" w:type="dxa"/>
              <w:bottom w:w="0" w:type="dxa"/>
              <w:right w:w="6" w:type="dxa"/>
            </w:tcMar>
            <w:hideMark/>
          </w:tcPr>
          <w:p w:rsidR="004E794D" w:rsidRDefault="004E794D">
            <w:pPr>
              <w:pStyle w:val="table10"/>
              <w:spacing w:before="120"/>
              <w:jc w:val="center"/>
            </w:pPr>
            <w:r>
              <w:t>МЯСО И МЯСОПРОДУКТЫ</w:t>
            </w:r>
          </w:p>
        </w:tc>
        <w:tc>
          <w:tcPr>
            <w:tcW w:w="3317" w:type="pct"/>
            <w:gridSpan w:val="4"/>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 Говядина в тушах, полутушах, отрубах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 Свинина в тушах, полутушах, отрубах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 Фарш мясной, за исключением фарша из говядины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 Субпродукты мясные пищевые (кроме субпродуктов из птицы)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 Мясо (тушка) кур, цыплят, включая бройлеров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 Полуфабрикаты из мяса кур, цыплят, включая бройлеров, свинины, говядины, в том числе с добавлением немясных ингредиентов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 Субпродукты из кур, цыплят, включая бройлеров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 Котлеты мясные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 Пельмени, вареники, равиоли, подушечки мясные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 Пирожки, блинчики, чебуреки, беляши, голубцы с мясом</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 Сало (шпик), в том числе соленое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 Колбасные изделия из говядины, свинины, мяса птицы и субпродуктов, в том числе с мясо-растительными и другими добавками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 Копчености из свинины, мяса птицы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 Консервы мясные и мясо-растительные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 Консервы мясные, мясо-растительные, растительно-мясные для детского и диетического питания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 xml:space="preserve">РЫБА И ПРОДУКТЫ ИЗ РЫБЫ </w:t>
            </w:r>
            <w:r>
              <w:br/>
              <w:t>(включая морепродукты)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 xml:space="preserve">16. Рыба живая и охлажденная неразделанная, за исключением рыбы лососевых, осетровых, тунцовых пород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 Рыба мороженая неразделанная,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 Рыба мороженая (филе и разделанная),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 Рыба соленая и пряного посола,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 Рыба копченая,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 Крабовые палочки (крабовое мясо)</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 Полуфабрикаты рыбные (котлеты, рыбные палочки, фарш, бургеры)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Консервы рыбные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 Консервы рыбные, за исключением консервов из рыбы семейств лососевых, осетровых, тунцовых и тресковых пород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 Пресервы рыбные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МОЛОКО И МОЛОЧНЫЕ ПРОДУКТЫ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 Молоко коровье цельное пастеризованное, ультрапастеризованное, стерилизованное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 Сливки из коровьего молока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 Кефир (биокефир), ряженка из коровьего молока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 Сметана (биосметана) из коровьего молока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 Творог (биотворог) из коровьего молока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 Йогурт (биойогурт)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 Сырок глазированный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 Творожный крем, десерт, пудинг, паста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33. Полуфабрикаты из творога (вареники, блинчики)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34. Сухие молочные смеси и каши для детского и диетического питания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35. Молочные консервы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36. Мороженое молочное, сливочное, пломбир, с заменителем молочного жира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СЫРЫ ИЗ КОРОВЬЕГО МОЛОКА</w:t>
            </w:r>
            <w:r>
              <w:br/>
              <w:t>(за исключением сыров с плесенью, копченых)</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37. Сыр твердый, полутвердый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38. Сыр мягкий, включая творожный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39. Сыр плавленый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40. Сыр рассольный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МАСЛО И ЖИРЫ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41. Масло сливочное, за исключением масла сливочного в мелкой фасовке (20 граммов и менее)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42. Масло подсолнечное и рапсовое, включая купажированное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43. Маргариновая продукция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44. Жир животный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45. ЯЙЦА КУРИНЫЕ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46. САХАР-ПЕСОК, за исключением сахара кристаллического в мелкой фасовке (20 граммов и менее)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47. ЧАЙ, за исключением фиточаев, чайных напитков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48. КОФЕ, за исключением кофе в капсулах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49. МЕД НАТУРАЛЬНЫЙ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50. СОЛЬ ПИЩЕВАЯ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51. МУКА ПШЕНИЧНАЯ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ХЛЕБ И ИЗДЕЛИЯ ХЛЕБОБУЛОЧНЫЕ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52. Хлеб ржаной, ржано-пшеничный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53. Хлеб, изделия булочные из муки пшеничной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54. Изделия булочные сдобные из муки пшеничной высшего сорта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55. Сухари, сушки, баранки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КРУПА И БОБОВЫЕ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56. Рис белый, за исключением риса в варочных пакетах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57. Крупа манная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58. Пшено, за исключением пшена в варочных пакетах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59. Крупа гречневая, за исключением зеленой и крупы гречневой в варочных пакетах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60. Крупа овсяная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61. Хлопья овсяные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62. Хлопья кукурузные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63. Крупа перловая, за исключением крупы перловой в варочных пакетах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64. Каши для детского и диетического питания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65. Горох, за исключением гороха в варочных пакетах, фасоль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66. Мюсли, прочие сухие завтраки из различных круп</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67. МАКАРОННЫЕ ИЗДЕЛИЯ из пшеницы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КОНДИТЕРСКИЕ ИЗДЕЛИЯ</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68. Вафли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69. Пряники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70. Печенье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71. Торты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72. Пирожные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73. Ирис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74. Карамель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75. Конфеты, глазированные шоколадной глазурью</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76. Конфеты, глазированные жировой глазурью</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77. Шоколад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78. Халва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79. Мармелад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80. Зефир, пастила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81. Драже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82. Диетические и диабетические сахарные кондитерские изделия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83. Какао-порошок</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ПЛОДООВОЩНАЯ ПРОДУКЦИЯ</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84. Картофель свежий продовольственный, за исключением мытого</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Овощи</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85. Капуста белокочанная свежая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86. Лук репчатый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87. Свекла свежая столовая, за исключением мытой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88. Морковь свежая, за исключением мытой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89. Помидоры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90. Огурцы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91. Баклажаны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92. Лук зеленый, укроп, петрушка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93. Салаты, салатные смеси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94. Чеснок свежий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95. Перец сладкий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96. Редис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97. Овощи и овощные смеси замороженные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98. Огурцы, помидоры соленые, капуста квашеная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Фрукты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99. Яблоки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100. Груши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101. Плоды цитрусовые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102. Виноград свежий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103. Бананы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104. Киви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105. Персики, нектарины свежие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106. Хурма свежая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107. Фрукты, ягоды и фруктово-ягодные смеси замороженные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108. ОРЕХИ в скорлупе, СУХОФРУКТЫ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КОНСЕРВЫ ОВОЩНЫЕ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 xml:space="preserve">109. Консервы овощные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110. Сок, нектар овощной, плодоовощной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111. Консервы, соки и нектары овощные и плодоовощные для детского и диетического питания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КОНСЕРВЫ ФРУКТОВО-ЯГОДНЫЕ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112. Фрукты консервированные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113. Консервы, соки и нектары фруктовые, ягодные для детского и диетического питания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15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r>
      <w:tr w:rsidR="004E794D">
        <w:trPr>
          <w:trHeight w:val="689"/>
        </w:trPr>
        <w:tc>
          <w:tcPr>
            <w:tcW w:w="1683" w:type="pct"/>
            <w:tcMar>
              <w:top w:w="0" w:type="dxa"/>
              <w:left w:w="6" w:type="dxa"/>
              <w:bottom w:w="0" w:type="dxa"/>
              <w:right w:w="6" w:type="dxa"/>
            </w:tcMar>
            <w:hideMark/>
          </w:tcPr>
          <w:p w:rsidR="004E794D" w:rsidRDefault="004E794D">
            <w:pPr>
              <w:pStyle w:val="table10"/>
              <w:spacing w:before="120"/>
            </w:pPr>
            <w:r>
              <w:t>114. Сок, нектар фруктовый, ягодный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115. Варенье, джем, повидло, конфитюр из фруктов (ягод)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НАПИТКИ БЕЗАЛКОГОЛЬНЫЕ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116. Напитки безалкогольные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117. Вода минеральная и питьевая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118. Квас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ПРОЧИЕ ПРОДОВОЛЬСТВЕННЫЕ 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119. Майонез и соусы на основе майонеза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120. Уксус спиртовой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121. Горчица пищевая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122. Сода пищевая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123. Чипсы картофельные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124. Соус томатный, кетчуп</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НЕПРОДОВОЛЬСТВЕННЫЕ 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ОДЕЖДА</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Мужская одежда</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125. Пальто (полупальто), за исключением изделий из натурального меха и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126. Куртка, за исключением курток из натурального меха и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127. Костюм</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128. Пиджак</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129. Брюки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130. Сорочка верхняя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131. Костюм спортивный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132. Брюки спортивные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133. Головные уборы из разных видов тканей, искусственного меха, комбинированные, фетровые (зимние и демисезонные)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134. Свитер, джемпер, жакет, жилет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135. Майка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136. Трусы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137. Фуфайка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138. Носки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139. Головные уборы летние (шляпа, кепка, бейсболка)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Женская одежда</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140. Пальто (полупальто), за исключением изделий из натурального меха и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141. Куртка, за исключением курток из натурального меха и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142. Костюм из различных видов тканей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143. Костюм трикотажный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144. Пиджак (жакет)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145. Юбка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146. Брюки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147. Блузка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148. Платье трикотажное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149. Платье из полушерстяной хлопчатобумажной, смесовой ткани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150. Халат домашний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151. Свитер, джемпер, жакет, жилет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152. Костюм спортивный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153. Брюки спортивные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154. Трусы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155. Головные уборы из разных видов тканей, искусственного меха, комбинированные, фетровые (зимние и демисезонные)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156. Шапка (берет) трикотажная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157. Сорочка ночная, пижама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158. Платки головные, шарфы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159. Головные уборы летние (шляпа, кепка, бейсболка)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160. Комплект белья женского</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161. Фуфайка, майка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162. Костюм купальный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163. Колготки, носки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164. Бюстгальтер</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Детская одежда</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165. Куртка зимняя и демисезонная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166. Пальто (полупальто) зимнее и демисезонное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167. Носки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168. Брюки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169. Костюм, комплект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170. Костюм спортивный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171. Джемпер, свитер, жакет, жилет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172. Сорочка верхняя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173. Платье, сарафан, юбка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174. Блузка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175. Брюки спортивные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176. Белье для новорожденных и детей ясельного возраста (конверт, пеленка, ползунки, рубашечка (кофточка), слип (боди)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177. Комплект белья детского</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178. Фуфайка, майка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179. Перчатки, варежки трикотажные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180. Шапочка трикотажная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181. Колготки, гольфы (получулки)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182. Трусы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183. Сорочка ночная, пижама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ОБУВЬ</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Мужская обувь</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184. Сапоги (полусапоги), ботинки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185. Полуботинки, туфли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186. Туфли кроссовые, кроссовки, кеды (полукеды)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187. Туфли летние открытые, сандалеты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188. Обувь домашняя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189. Обувь резиновая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Женская обувь</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190. Сапоги (полусапоги), ботинки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191. Полуботинки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192. Туфли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193. Туфли летние открытые, сандалеты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194. Туфли кроссовые, кроссовки, кеды (полукеды)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195. Обувь домашняя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196. Обувь резиновая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Детская обувь</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197. Сапоги (полусапоги), ботинки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198. Полуботинки, туфли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199. Туфли кроссовые, кроссовки, кеды (полукеды)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200. Обувь домашняя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201. Обувь резиновая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hideMark/>
          </w:tcPr>
          <w:p w:rsidR="004E794D" w:rsidRDefault="004E794D">
            <w:pPr>
              <w:pStyle w:val="table10"/>
              <w:spacing w:before="120"/>
              <w:jc w:val="center"/>
            </w:pPr>
            <w:r>
              <w:t>30</w:t>
            </w:r>
          </w:p>
        </w:tc>
        <w:tc>
          <w:tcPr>
            <w:tcW w:w="777" w:type="pct"/>
            <w:tcMar>
              <w:top w:w="0" w:type="dxa"/>
              <w:left w:w="6" w:type="dxa"/>
              <w:bottom w:w="0" w:type="dxa"/>
              <w:right w:w="6" w:type="dxa"/>
            </w:tcMar>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МЕБЕЛЬ</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202. Стол кухонный, обеденный, письменный, компьютерный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203. Шкаф для одежды и белья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204. Стул, табурет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205. Диван, диван-кровать, тахта, кровать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206. Набор корпусной мебели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207. Набор мягкой мебели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208. Мебель для кухни, гарнитур кухонный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209. Мебель для прихожей, гарнитур для прихожей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210. Мебель для ванной комнаты, набор мебели для ванной комнаты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211. Мебель для спальни, набор мебели для спальни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КОВРЫ И КОВРОВЫЕ ИЗДЕЛИЯ</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212. Ковер</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213. Дорожка ковровая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ТЕКСТИЛЬНЫЕ ИЗДЕЛИЯ</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214. Постельное белье, комплект постельного белья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215. Одеяло (плед) шерстяное, полушерстяное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216. Одеяло стеганое (ватное или с другими наполнителями)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217. Покрывало</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218. Скатерть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219. Шторы, занавески, портьеры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220. Жалюзи, рольшторы тканевые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221. Полотно гардинное тюлевое из синтетических нитей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222. Полотенце махровое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ПОСУДА, ПРИБОРЫ СТОЛОВЫЕ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223. Тарелки, наборы тарелок</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224. Сервиз чайный, кофейный, столовый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225. Чашка, кружка, стакан, за исключением изделий из хрусталя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226. Кастрюля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227. Приборы столовые из нержавеющей стали (вилка, ложка, нож)</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228. Сковорода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229. ГАЗОВАЯ ПЛИТА, ДУХОВОЙ ШКАФ ГАЗОВЫЙ БЫТОВОЙ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ЭЛЕКТРОТОВАРЫ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230. Холодильник, холодильник-морозильник, морозильник бытовой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231. Электрические лампы накаливания, светодиодные, энергосберегающие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232. Машина стиральная бытовая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233. Пылесос, робот-пылесос бытовой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234. Утюг электрический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235. Комбайн кухонный бытовой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 xml:space="preserve">236. Мясорубка, блендер бытовой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237. Машина посудомоечная бытовая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238. Люстра электрическая, светильники потолочные, бра, торшеры, настольные лампы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239. Чайник электрический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240. Соковыжималка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241. Мультиварка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242. Печь микроволновая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243. Плита (варочная панель) бытовая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244. Духовой шкаф электрический бытовой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245. Радиатор бытовой электрический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246. Дрель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247. Триммер (газонокосилка)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248. Розетка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249. Удлинитель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250. Бритва электрическая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251. Фен для волос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ТЕЛЕРАДИОТОВАРЫ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252. Телевизор</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253. Музыкальный центр (мини-система)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СТРОИТЕЛЬНЫЕ МАТЕРИАЛЫ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254. Блоки строительные, кирпич</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255. Обои, за исключением обоев на флизелиновой основе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256. Пиломатериалы обрезные и необрезные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257. Плитка керамическая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258. Цемент, сухие строительные смеси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259. Шифер, лист кровельный (типа ондулин)</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260. Изделия сантехкерамики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261. Металлопродукция (оконные блоки металлические, в том числе со стеклопакетом, дверные блоки, дверные полотна и коробки к ним;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крестовины); сетка рабица металлическая)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262. Линолеум</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 xml:space="preserve">263. Панели (плиты) для облицовки и отделки потолка, пола, стен из поливинилхлорида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264. Строительные детали и конструкции из поливинилхлорида, алюминия (оконные блоки, в том числе со стеклопакетом, дверные блоки, дверные полотна и коробки к ним, перегородки, пороги для дверей, подоконники, наличники)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265. Строительные детали и конструкции из дерева, шпона, мелкодисперсной фракции (оконные блоки, в том числе со 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266. Ламинат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ГАЛАНТЕРЕЯ</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267. Перчатки из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268. Сумка из искусственной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269. Сумка из натуральной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270. Рюкзаки, ранцы ученические, школьные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271. Ремень поясной из натуральной или искусственной кожи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272. Галстук мужской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273. Зонт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АВТОМОБИЛИ И ЗАПЧАСТИ</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274. Автомобиль легковой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15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15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25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275. Шины для легкового автомобиля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276. Запасные части к легковым автомобилям:</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система питания (карбюраторы, баки топливные, топливные насосы, воздушные фильтры, бензопроводы, акселераторы)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система выпуска газов (глушители, приемные и выхлопные трубы, прокладки)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система охлаждения (радиаторы, вентиляторы, насосы водяные)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сцепление и его части (диск сцепления, корзина сцепления (нажимной диск), подшипник выжимной)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коробка передач</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карданный вал</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задний мост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рама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колеса и ступицы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спидометры, тахометры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подвеска автомобильная (рычаг, сайлент-блок, опора шаровая, амортизатор, пружина, кулак поворотный, стабилизатор, втулка стабилизатора, тяга стабилизатора, пневмостойка)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рулевое управление (колесо рулевое, вал рулевой, колонка рулевая, рейка рулевая, тяга рулевая, наконечник рулевой)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аккумуляторные батареи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маслофильтры, топливные фильтры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кузова, двери, оперение (крылья, облицовка радиатора, капоты), бамперы, окно ветровое, сидения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распределительный вал</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термостаты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шланги тормозного привода, сцепления и рулевого привода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система нейтрализации отработавших газов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ремни зубчатые газораспределительного механизма двигателей автомобилей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штифт коленчатого вала двигателя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подшипник муфт выключения сцеплений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ВЕЛОСИПЕДЫ И МОТОЦИКЛЫ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277. Велосипед</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278. Мотоцикл, скутер, мотороллер</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279. СИНТЕТИЧЕСКИЕ МОЮЩИЕ СРЕДСТВА, предназначенные для стирки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280. МЫЛО ХОЗЯЙСТВЕННОЕ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ТОВАРЫ БЫТОВОЙ ХИМИИ</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281. Крем для обуви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60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282. Краска для пола и прочая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60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283. Лакокрасочные материалы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60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284. Моющие средства по уходу за автомобилями (шампунь, пена)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60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285. Средства для мытья посуды, за исключением средств для мытья посуды в посудомоечных машинах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286. Средства моющие, чистящие для мытья унитаза, ванны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60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ТОВАРЫ ХОЗЯЙСТВЕННЫЕ</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287. Товары хозяйственные: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салфетницы, дуршлаги, ситечки, терки, доски разделочные, канистры, ведра, бочки, лейки; решетки для раковин, губки для мытья посуды, скатерти, тазы, пылевыбивалки,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бутылок; пленка полиэтиленовая, коврики разные, горшки туалетные)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из металла (металлические бумагодержатели, ведра, консервовскрыватели, овощерезки, шинковки, молотки для отбивки мяса, наборы для специй, ножеточки, подставки под горячее, ситечки бытовые, салфетницы, сумка-тележка, терки, сушилки для белья, формы для кексов, печенья, хлеба; фольга, хлебницы, чесночницы, шашлычницы, шампуры, шприцы для крема; мясорубки механические и запасные части к ним, совки железные, умывальники, приспособления для домашнего 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288. Карнизы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289. Изделия замочно-скобяные (замки врезные, накладные и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автоматические устройства для закрывания дверей, прибор фрамужный, закрыватель дверной, пружина дверная, фиксатор дверной, глазок дверной, цепочка дверная, упор дверной и оконный)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ПРОЧИЕ КУЛЬТУРНО-БЫТОВЫЕ 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290. Инструменты музыкальные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292. Аппарат телефонный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293. Коляска детская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294. Корма для домашних животных, птиц и рыб</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ТОВАРЫ ДЛЯ СПОРТА И ТУРИЗМА</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295. Товары для физкультуры и спорта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296. Товары для туризма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50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ПИСЬМЕННЫЕ ТОВАРЫ,</w:t>
            </w:r>
            <w:r>
              <w:br/>
              <w:t>КАНЦЕЛЯРСКИЕ ПРИНАДЛЕЖНОСТИ</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297. Тетрадь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298. Альбомы для рисования и черчения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299. Наборы цветной бумаги и картона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300. Ручка шариковая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301. Пенал</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302. Карандаши чернографитные, цветные и их наборы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303. Линейка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304. Точилка, ластик</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305. Краски акварельные, гуашь и их наборы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ТОВАРЫ ПАРФЮМЕРНО-КОСМЕТИЧЕСКИЕ</w:t>
            </w:r>
            <w:r>
              <w:br/>
              <w:t>(включая товары для личной гигиены)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306. Шампунь</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307. Зубная паста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308. Мыло туалетное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309. Кремы для лица, для рук, для ног</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310. Дезодорант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311. Бритвенный станок одноразовый, набор станков бритвенных одноразовых</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312. Пена, гель для бритья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313. Щетка зубная, за исключением щетки электрической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314. Туалетная вода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315. Губная помада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316. Пена для ванн, гель для душа</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317. Лак для ногтей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318. Лак для волос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319. Краска, крем-краска для волос</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40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БУМАЖНО-БЕЛОВЫЕ 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320. Бумага туалетная, салфетки бумажные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25</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25</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321. Подгузники, подгузники-трусики, трусы (трусики) впитывающие детские и для взрослых, прокладки (пакеты) женские гигиенические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322. Пеленки одноразовые гигиенические впитывающие, вкладыши урологические, вкладыши (прокладки) лактационные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jc w:val="center"/>
            </w:pPr>
            <w:r>
              <w:t>ПРОЧИЕ ТОВАРЫ</w:t>
            </w:r>
          </w:p>
        </w:tc>
        <w:tc>
          <w:tcPr>
            <w:tcW w:w="3317" w:type="pct"/>
            <w:gridSpan w:val="4"/>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323. Почвогрунт</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324. Машина швейная бытовая</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325. Инструменты: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слесарно-монтажные (тиски, зажимы, зубила, бородки, труборезы, болторезные ножницы, клупы,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пассатижи, острогубцы (кусачки), клещи для снятия изоляции, щипцы, пистолет строительный, наборы слесарно-монтажных инструментов)</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деревообрабатывающие (топоры, колуны, секачи, ручные пилы лучковые и лобзиковые, пилы поперечные двуручные, ножовки, разводки для пил, бензомоторные пилы, долота, стамески, клещи хозяйственные, сверла по дереву, головки сверлильные, бурава, рубанки, фуганки, полуфуганки, шерхебели, шпунтубели, зензубели, фрезы дереворежущие, наборы столярные)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ind w:left="284"/>
            </w:pPr>
            <w:r>
              <w:t>штукатурные, ремонтные и строительные (кельмы,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 </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 </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 </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326. Лопата, грабли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327. Спички</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40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40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328. Картридж сменный для очистки воды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329. Пакет полиэтиленовый</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55</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55</w:t>
            </w:r>
          </w:p>
        </w:tc>
      </w:tr>
      <w:tr w:rsidR="004E794D">
        <w:trPr>
          <w:trHeight w:val="240"/>
        </w:trPr>
        <w:tc>
          <w:tcPr>
            <w:tcW w:w="1683" w:type="pct"/>
            <w:tcMar>
              <w:top w:w="0" w:type="dxa"/>
              <w:left w:w="6" w:type="dxa"/>
              <w:bottom w:w="0" w:type="dxa"/>
              <w:right w:w="6" w:type="dxa"/>
            </w:tcMar>
            <w:hideMark/>
          </w:tcPr>
          <w:p w:rsidR="004E794D" w:rsidRDefault="004E794D">
            <w:pPr>
              <w:pStyle w:val="table10"/>
              <w:spacing w:before="120"/>
            </w:pPr>
            <w:r>
              <w:t>330. Счетчик учета потребления воды</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c>
          <w:tcPr>
            <w:tcW w:w="851" w:type="pct"/>
            <w:tcMar>
              <w:top w:w="0" w:type="dxa"/>
              <w:left w:w="6" w:type="dxa"/>
              <w:bottom w:w="0" w:type="dxa"/>
              <w:right w:w="6" w:type="dxa"/>
            </w:tcMar>
            <w:vAlign w:val="bottom"/>
            <w:hideMark/>
          </w:tcPr>
          <w:p w:rsidR="004E794D" w:rsidRDefault="004E794D">
            <w:pPr>
              <w:pStyle w:val="table10"/>
              <w:spacing w:before="120"/>
              <w:jc w:val="center"/>
            </w:pPr>
            <w:r>
              <w:t>30</w:t>
            </w:r>
          </w:p>
        </w:tc>
        <w:tc>
          <w:tcPr>
            <w:tcW w:w="913" w:type="pct"/>
            <w:tcMar>
              <w:top w:w="0" w:type="dxa"/>
              <w:left w:w="6" w:type="dxa"/>
              <w:bottom w:w="0" w:type="dxa"/>
              <w:right w:w="6" w:type="dxa"/>
            </w:tcMar>
            <w:vAlign w:val="bottom"/>
            <w:hideMark/>
          </w:tcPr>
          <w:p w:rsidR="004E794D" w:rsidRDefault="004E794D">
            <w:pPr>
              <w:pStyle w:val="table10"/>
              <w:spacing w:before="120"/>
              <w:jc w:val="center"/>
            </w:pPr>
            <w:r>
              <w:t>30</w:t>
            </w:r>
          </w:p>
        </w:tc>
        <w:tc>
          <w:tcPr>
            <w:tcW w:w="777" w:type="pct"/>
            <w:tcMar>
              <w:top w:w="0" w:type="dxa"/>
              <w:left w:w="6" w:type="dxa"/>
              <w:bottom w:w="0" w:type="dxa"/>
              <w:right w:w="6" w:type="dxa"/>
            </w:tcMar>
            <w:vAlign w:val="bottom"/>
            <w:hideMark/>
          </w:tcPr>
          <w:p w:rsidR="004E794D" w:rsidRDefault="004E794D">
            <w:pPr>
              <w:pStyle w:val="table10"/>
              <w:spacing w:before="120"/>
              <w:jc w:val="center"/>
            </w:pPr>
            <w:r>
              <w:t>30</w:t>
            </w:r>
          </w:p>
        </w:tc>
      </w:tr>
      <w:tr w:rsidR="004E794D">
        <w:trPr>
          <w:trHeight w:val="240"/>
        </w:trPr>
        <w:tc>
          <w:tcPr>
            <w:tcW w:w="1683" w:type="pct"/>
            <w:tcBorders>
              <w:bottom w:val="single" w:sz="4" w:space="0" w:color="auto"/>
            </w:tcBorders>
            <w:tcMar>
              <w:top w:w="0" w:type="dxa"/>
              <w:left w:w="6" w:type="dxa"/>
              <w:bottom w:w="0" w:type="dxa"/>
              <w:right w:w="6" w:type="dxa"/>
            </w:tcMar>
            <w:hideMark/>
          </w:tcPr>
          <w:p w:rsidR="004E794D" w:rsidRDefault="004E794D">
            <w:pPr>
              <w:pStyle w:val="table10"/>
              <w:spacing w:before="120"/>
            </w:pPr>
            <w:r>
              <w:t>331. Масло моторное для легковых автомобилей</w:t>
            </w:r>
          </w:p>
        </w:tc>
        <w:tc>
          <w:tcPr>
            <w:tcW w:w="777"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45</w:t>
            </w:r>
          </w:p>
        </w:tc>
        <w:tc>
          <w:tcPr>
            <w:tcW w:w="851"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45</w:t>
            </w:r>
          </w:p>
        </w:tc>
        <w:tc>
          <w:tcPr>
            <w:tcW w:w="913"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35</w:t>
            </w:r>
          </w:p>
        </w:tc>
        <w:tc>
          <w:tcPr>
            <w:tcW w:w="777"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35</w:t>
            </w:r>
          </w:p>
        </w:tc>
      </w:tr>
    </w:tbl>
    <w:p w:rsidR="004E794D" w:rsidRDefault="004E794D">
      <w:pPr>
        <w:pStyle w:val="newncpi"/>
      </w:pPr>
      <w:r>
        <w:t> </w:t>
      </w:r>
    </w:p>
    <w:p w:rsidR="004E794D" w:rsidRDefault="004E794D">
      <w:pPr>
        <w:pStyle w:val="newncpi"/>
      </w:pPr>
      <w:r>
        <w:t> </w:t>
      </w:r>
    </w:p>
    <w:p w:rsidR="004E794D" w:rsidRDefault="004E794D">
      <w:pPr>
        <w:pStyle w:val="newncpi0"/>
      </w:pPr>
      <w:r>
        <w:t> </w:t>
      </w:r>
    </w:p>
    <w:tbl>
      <w:tblPr>
        <w:tblW w:w="5000" w:type="pct"/>
        <w:tblCellMar>
          <w:left w:w="0" w:type="dxa"/>
          <w:right w:w="0" w:type="dxa"/>
        </w:tblCellMar>
        <w:tblLook w:val="04A0" w:firstRow="1" w:lastRow="0" w:firstColumn="1" w:lastColumn="0" w:noHBand="0" w:noVBand="1"/>
      </w:tblPr>
      <w:tblGrid>
        <w:gridCol w:w="6530"/>
        <w:gridCol w:w="2839"/>
      </w:tblGrid>
      <w:tr w:rsidR="004E794D">
        <w:tc>
          <w:tcPr>
            <w:tcW w:w="3485" w:type="pct"/>
            <w:tcMar>
              <w:top w:w="0" w:type="dxa"/>
              <w:left w:w="6" w:type="dxa"/>
              <w:bottom w:w="0" w:type="dxa"/>
              <w:right w:w="6" w:type="dxa"/>
            </w:tcMar>
            <w:hideMark/>
          </w:tcPr>
          <w:p w:rsidR="004E794D" w:rsidRDefault="004E794D">
            <w:pPr>
              <w:pStyle w:val="newncpi"/>
            </w:pPr>
            <w:r>
              <w:t> </w:t>
            </w:r>
          </w:p>
        </w:tc>
        <w:tc>
          <w:tcPr>
            <w:tcW w:w="1515" w:type="pct"/>
            <w:tcMar>
              <w:top w:w="0" w:type="dxa"/>
              <w:left w:w="6" w:type="dxa"/>
              <w:bottom w:w="0" w:type="dxa"/>
              <w:right w:w="6" w:type="dxa"/>
            </w:tcMar>
            <w:hideMark/>
          </w:tcPr>
          <w:p w:rsidR="004E794D" w:rsidRDefault="004E794D">
            <w:pPr>
              <w:pStyle w:val="append1"/>
            </w:pPr>
            <w:r>
              <w:t>Приложение 1</w:t>
            </w:r>
            <w:r>
              <w:rPr>
                <w:vertAlign w:val="superscript"/>
              </w:rPr>
              <w:t>1</w:t>
            </w:r>
          </w:p>
          <w:p w:rsidR="004E794D" w:rsidRDefault="004E794D">
            <w:pPr>
              <w:pStyle w:val="append"/>
            </w:pPr>
            <w:r>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rsidR="004E794D" w:rsidRDefault="004E794D">
      <w:pPr>
        <w:pStyle w:val="titlep"/>
        <w:jc w:val="left"/>
      </w:pPr>
      <w:r>
        <w:t>ПЕРЕЧЕНЬ</w:t>
      </w:r>
      <w: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458"/>
        <w:gridCol w:w="935"/>
        <w:gridCol w:w="824"/>
        <w:gridCol w:w="935"/>
        <w:gridCol w:w="813"/>
        <w:gridCol w:w="967"/>
        <w:gridCol w:w="813"/>
        <w:gridCol w:w="813"/>
        <w:gridCol w:w="811"/>
      </w:tblGrid>
      <w:tr w:rsidR="004E794D">
        <w:trPr>
          <w:trHeight w:val="240"/>
        </w:trPr>
        <w:tc>
          <w:tcPr>
            <w:tcW w:w="131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Наименование товаров</w:t>
            </w:r>
          </w:p>
        </w:tc>
        <w:tc>
          <w:tcPr>
            <w:tcW w:w="368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Предельные максимальные отпускные цены за один килограмм (без налога на добавленную стоимость), рублей</w:t>
            </w:r>
          </w:p>
        </w:tc>
      </w:tr>
      <w:tr w:rsidR="004E794D">
        <w:trPr>
          <w:trHeight w:val="240"/>
        </w:trPr>
        <w:tc>
          <w:tcPr>
            <w:tcW w:w="0" w:type="auto"/>
            <w:vMerge/>
            <w:tcBorders>
              <w:top w:val="single" w:sz="4" w:space="0" w:color="auto"/>
              <w:bottom w:val="single" w:sz="4" w:space="0" w:color="auto"/>
              <w:right w:val="single" w:sz="4" w:space="0" w:color="auto"/>
            </w:tcBorders>
            <w:vAlign w:val="center"/>
            <w:hideMark/>
          </w:tcPr>
          <w:p w:rsidR="004E794D" w:rsidRDefault="004E794D">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октябрь 2024 г.</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ноябрь 2024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декабрь 2024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январь 2025 г.</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февраль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март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апрель 2025 г.</w:t>
            </w:r>
          </w:p>
        </w:tc>
        <w:tc>
          <w:tcPr>
            <w:tcW w:w="4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май 2025 г.</w:t>
            </w:r>
          </w:p>
        </w:tc>
      </w:tr>
      <w:tr w:rsidR="004E794D">
        <w:trPr>
          <w:trHeight w:val="240"/>
        </w:trPr>
        <w:tc>
          <w:tcPr>
            <w:tcW w:w="1311" w:type="pct"/>
            <w:tcBorders>
              <w:top w:val="single" w:sz="4" w:space="0" w:color="auto"/>
            </w:tcBorders>
            <w:tcMar>
              <w:top w:w="0" w:type="dxa"/>
              <w:left w:w="6" w:type="dxa"/>
              <w:bottom w:w="0" w:type="dxa"/>
              <w:right w:w="6" w:type="dxa"/>
            </w:tcMar>
            <w:hideMark/>
          </w:tcPr>
          <w:p w:rsidR="004E794D" w:rsidRDefault="004E794D">
            <w:pPr>
              <w:pStyle w:val="table10"/>
              <w:spacing w:before="120"/>
            </w:pPr>
            <w:r>
              <w:t>1. Картофель свежий продовольственный, за исключением мытого</w:t>
            </w:r>
          </w:p>
        </w:tc>
        <w:tc>
          <w:tcPr>
            <w:tcW w:w="499"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0,67</w:t>
            </w:r>
          </w:p>
        </w:tc>
        <w:tc>
          <w:tcPr>
            <w:tcW w:w="440"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0,66</w:t>
            </w:r>
          </w:p>
        </w:tc>
        <w:tc>
          <w:tcPr>
            <w:tcW w:w="499"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0,7</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0,77</w:t>
            </w:r>
          </w:p>
        </w:tc>
        <w:tc>
          <w:tcPr>
            <w:tcW w:w="516"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0,76</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0,76</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0,76</w:t>
            </w:r>
          </w:p>
        </w:tc>
        <w:tc>
          <w:tcPr>
            <w:tcW w:w="433"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0,8</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2. Капуста белокочанная свежая</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0,56</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0,59</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0,73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0,84</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0,88</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0,87</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0,93</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1,14</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3. Морковь свежая, за исключением мытой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0,62</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0,63</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0,7</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0,82</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0,88</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0,92</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0,99</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1,31</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4. Свекла свежая столовая, за исключением мытой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0,56</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0,61</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0,67</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0,78</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0,78</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0,82</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0,88</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1,21</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5. Лук репчатый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0,85</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0,89</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1,03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1,16</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1,23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1,26</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1,28</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1,39</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6. Яблоки свежие</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1,64</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1,7</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1,91</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2,05</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2,19</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2,42</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2,66</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2,86</w:t>
            </w:r>
          </w:p>
        </w:tc>
      </w:tr>
      <w:tr w:rsidR="004E794D">
        <w:trPr>
          <w:trHeight w:val="240"/>
        </w:trPr>
        <w:tc>
          <w:tcPr>
            <w:tcW w:w="1311" w:type="pct"/>
            <w:tcBorders>
              <w:bottom w:val="single" w:sz="4" w:space="0" w:color="auto"/>
            </w:tcBorders>
            <w:tcMar>
              <w:top w:w="0" w:type="dxa"/>
              <w:left w:w="6" w:type="dxa"/>
              <w:bottom w:w="0" w:type="dxa"/>
              <w:right w:w="6" w:type="dxa"/>
            </w:tcMar>
            <w:hideMark/>
          </w:tcPr>
          <w:p w:rsidR="004E794D" w:rsidRDefault="004E794D">
            <w:pPr>
              <w:pStyle w:val="table10"/>
              <w:spacing w:before="120"/>
            </w:pPr>
            <w:r>
              <w:t>7. Огурцы свежие</w:t>
            </w:r>
          </w:p>
        </w:tc>
        <w:tc>
          <w:tcPr>
            <w:tcW w:w="499"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2,37</w:t>
            </w:r>
          </w:p>
        </w:tc>
        <w:tc>
          <w:tcPr>
            <w:tcW w:w="440"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4,02</w:t>
            </w:r>
          </w:p>
        </w:tc>
        <w:tc>
          <w:tcPr>
            <w:tcW w:w="499"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5,4</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5,44</w:t>
            </w:r>
          </w:p>
        </w:tc>
        <w:tc>
          <w:tcPr>
            <w:tcW w:w="516"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5,31</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4,6</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4,78</w:t>
            </w:r>
          </w:p>
        </w:tc>
        <w:tc>
          <w:tcPr>
            <w:tcW w:w="433"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2,96</w:t>
            </w:r>
          </w:p>
        </w:tc>
      </w:tr>
    </w:tbl>
    <w:p w:rsidR="004E794D" w:rsidRDefault="004E794D">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4E794D">
        <w:tc>
          <w:tcPr>
            <w:tcW w:w="3485" w:type="pct"/>
            <w:tcMar>
              <w:top w:w="0" w:type="dxa"/>
              <w:left w:w="6" w:type="dxa"/>
              <w:bottom w:w="0" w:type="dxa"/>
              <w:right w:w="6" w:type="dxa"/>
            </w:tcMar>
            <w:hideMark/>
          </w:tcPr>
          <w:p w:rsidR="004E794D" w:rsidRDefault="004E794D">
            <w:pPr>
              <w:pStyle w:val="newncpi"/>
            </w:pPr>
            <w:r>
              <w:t> </w:t>
            </w:r>
          </w:p>
        </w:tc>
        <w:tc>
          <w:tcPr>
            <w:tcW w:w="1515" w:type="pct"/>
            <w:tcMar>
              <w:top w:w="0" w:type="dxa"/>
              <w:left w:w="6" w:type="dxa"/>
              <w:bottom w:w="0" w:type="dxa"/>
              <w:right w:w="6" w:type="dxa"/>
            </w:tcMar>
            <w:hideMark/>
          </w:tcPr>
          <w:p w:rsidR="004E794D" w:rsidRDefault="004E794D">
            <w:pPr>
              <w:pStyle w:val="append1"/>
            </w:pPr>
            <w:r>
              <w:t>Приложение 1</w:t>
            </w:r>
            <w:r>
              <w:rPr>
                <w:vertAlign w:val="superscript"/>
              </w:rPr>
              <w:t>2</w:t>
            </w:r>
          </w:p>
          <w:p w:rsidR="004E794D" w:rsidRDefault="004E794D">
            <w:pPr>
              <w:pStyle w:val="append"/>
            </w:pPr>
            <w:r>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rsidR="004E794D" w:rsidRDefault="004E794D">
      <w:pPr>
        <w:pStyle w:val="titlep"/>
        <w:jc w:val="left"/>
      </w:pPr>
      <w:r>
        <w:t>ПЕРЕЧЕНЬ</w:t>
      </w:r>
      <w:r>
        <w:b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458"/>
        <w:gridCol w:w="935"/>
        <w:gridCol w:w="824"/>
        <w:gridCol w:w="935"/>
        <w:gridCol w:w="813"/>
        <w:gridCol w:w="967"/>
        <w:gridCol w:w="813"/>
        <w:gridCol w:w="813"/>
        <w:gridCol w:w="811"/>
      </w:tblGrid>
      <w:tr w:rsidR="004E794D">
        <w:trPr>
          <w:trHeight w:val="240"/>
        </w:trPr>
        <w:tc>
          <w:tcPr>
            <w:tcW w:w="131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Наименование товаров</w:t>
            </w:r>
          </w:p>
        </w:tc>
        <w:tc>
          <w:tcPr>
            <w:tcW w:w="368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Предельные максимальные розничные (оптовые) цены за один килограмм (с налогом на добавленную стоимость), рублей</w:t>
            </w:r>
          </w:p>
        </w:tc>
      </w:tr>
      <w:tr w:rsidR="004E794D">
        <w:trPr>
          <w:trHeight w:val="240"/>
        </w:trPr>
        <w:tc>
          <w:tcPr>
            <w:tcW w:w="0" w:type="auto"/>
            <w:vMerge/>
            <w:tcBorders>
              <w:top w:val="single" w:sz="4" w:space="0" w:color="auto"/>
              <w:bottom w:val="single" w:sz="4" w:space="0" w:color="auto"/>
              <w:right w:val="single" w:sz="4" w:space="0" w:color="auto"/>
            </w:tcBorders>
            <w:vAlign w:val="center"/>
            <w:hideMark/>
          </w:tcPr>
          <w:p w:rsidR="004E794D" w:rsidRDefault="004E794D">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октябрь 2024 г.</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ноябрь 2024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декабрь 2024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январь 2025 г.</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февраль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март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794D" w:rsidRDefault="004E794D">
            <w:pPr>
              <w:pStyle w:val="table10"/>
              <w:jc w:val="center"/>
            </w:pPr>
            <w:r>
              <w:t>апрель 2025 г.</w:t>
            </w:r>
          </w:p>
        </w:tc>
        <w:tc>
          <w:tcPr>
            <w:tcW w:w="4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794D" w:rsidRDefault="004E794D">
            <w:pPr>
              <w:pStyle w:val="table10"/>
              <w:jc w:val="center"/>
            </w:pPr>
            <w:r>
              <w:t>май 2025 г.</w:t>
            </w:r>
          </w:p>
        </w:tc>
      </w:tr>
      <w:tr w:rsidR="004E794D">
        <w:trPr>
          <w:trHeight w:val="240"/>
        </w:trPr>
        <w:tc>
          <w:tcPr>
            <w:tcW w:w="1311" w:type="pct"/>
            <w:tcBorders>
              <w:top w:val="single" w:sz="4" w:space="0" w:color="auto"/>
            </w:tcBorders>
            <w:tcMar>
              <w:top w:w="0" w:type="dxa"/>
              <w:left w:w="6" w:type="dxa"/>
              <w:bottom w:w="0" w:type="dxa"/>
              <w:right w:w="6" w:type="dxa"/>
            </w:tcMar>
            <w:hideMark/>
          </w:tcPr>
          <w:p w:rsidR="004E794D" w:rsidRDefault="004E794D">
            <w:pPr>
              <w:pStyle w:val="table10"/>
              <w:spacing w:before="120"/>
            </w:pPr>
            <w:r>
              <w:t>1. Картофель свежий продовольственный, за исключением мытого</w:t>
            </w:r>
          </w:p>
        </w:tc>
        <w:tc>
          <w:tcPr>
            <w:tcW w:w="499"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1,0</w:t>
            </w:r>
          </w:p>
        </w:tc>
        <w:tc>
          <w:tcPr>
            <w:tcW w:w="440"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0,99</w:t>
            </w:r>
          </w:p>
        </w:tc>
        <w:tc>
          <w:tcPr>
            <w:tcW w:w="499"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1,06</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1,12</w:t>
            </w:r>
          </w:p>
        </w:tc>
        <w:tc>
          <w:tcPr>
            <w:tcW w:w="516"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1,1</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1,1</w:t>
            </w:r>
          </w:p>
        </w:tc>
        <w:tc>
          <w:tcPr>
            <w:tcW w:w="434"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1,11</w:t>
            </w:r>
          </w:p>
        </w:tc>
        <w:tc>
          <w:tcPr>
            <w:tcW w:w="433" w:type="pct"/>
            <w:tcBorders>
              <w:top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1,16</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2. Капуста белокочанная свежая</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0,92</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0,97</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1,19</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1,33</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1,4</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1,37</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1,47</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1,8</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3. Морковь свежая, за исключением мытой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1,02</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1,03</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1,15</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1,3</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1,4</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1,45</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1,56</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2,08</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4. Свекла свежая столовая, за исключением мытой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0,91</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1,0</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1,1</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1,24</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1,24</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1,39</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1,92</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5. Лук репчатый</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1,29</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1,35</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1,56</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1,68</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1,8</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1,84</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1,88</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2,04</w:t>
            </w:r>
          </w:p>
        </w:tc>
      </w:tr>
      <w:tr w:rsidR="004E794D">
        <w:trPr>
          <w:trHeight w:val="240"/>
        </w:trPr>
        <w:tc>
          <w:tcPr>
            <w:tcW w:w="1311" w:type="pct"/>
            <w:tcMar>
              <w:top w:w="0" w:type="dxa"/>
              <w:left w:w="6" w:type="dxa"/>
              <w:bottom w:w="0" w:type="dxa"/>
              <w:right w:w="6" w:type="dxa"/>
            </w:tcMar>
            <w:hideMark/>
          </w:tcPr>
          <w:p w:rsidR="004E794D" w:rsidRDefault="004E794D">
            <w:pPr>
              <w:pStyle w:val="table10"/>
              <w:spacing w:before="120"/>
            </w:pPr>
            <w:r>
              <w:t>6. Яблоки свежие</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2,69</w:t>
            </w:r>
          </w:p>
        </w:tc>
        <w:tc>
          <w:tcPr>
            <w:tcW w:w="440" w:type="pct"/>
            <w:tcMar>
              <w:top w:w="0" w:type="dxa"/>
              <w:left w:w="6" w:type="dxa"/>
              <w:bottom w:w="0" w:type="dxa"/>
              <w:right w:w="6" w:type="dxa"/>
            </w:tcMar>
            <w:vAlign w:val="bottom"/>
            <w:hideMark/>
          </w:tcPr>
          <w:p w:rsidR="004E794D" w:rsidRDefault="004E794D">
            <w:pPr>
              <w:pStyle w:val="table10"/>
              <w:spacing w:before="120"/>
              <w:jc w:val="center"/>
            </w:pPr>
            <w:r>
              <w:t>2,79</w:t>
            </w:r>
          </w:p>
        </w:tc>
        <w:tc>
          <w:tcPr>
            <w:tcW w:w="499" w:type="pct"/>
            <w:tcMar>
              <w:top w:w="0" w:type="dxa"/>
              <w:left w:w="6" w:type="dxa"/>
              <w:bottom w:w="0" w:type="dxa"/>
              <w:right w:w="6" w:type="dxa"/>
            </w:tcMar>
            <w:vAlign w:val="bottom"/>
            <w:hideMark/>
          </w:tcPr>
          <w:p w:rsidR="004E794D" w:rsidRDefault="004E794D">
            <w:pPr>
              <w:pStyle w:val="table10"/>
              <w:spacing w:before="120"/>
              <w:jc w:val="center"/>
            </w:pPr>
            <w:r>
              <w:t>3,13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3,24</w:t>
            </w:r>
          </w:p>
        </w:tc>
        <w:tc>
          <w:tcPr>
            <w:tcW w:w="516" w:type="pct"/>
            <w:tcMar>
              <w:top w:w="0" w:type="dxa"/>
              <w:left w:w="6" w:type="dxa"/>
              <w:bottom w:w="0" w:type="dxa"/>
              <w:right w:w="6" w:type="dxa"/>
            </w:tcMar>
            <w:vAlign w:val="bottom"/>
            <w:hideMark/>
          </w:tcPr>
          <w:p w:rsidR="004E794D" w:rsidRDefault="004E794D">
            <w:pPr>
              <w:pStyle w:val="table10"/>
              <w:spacing w:before="120"/>
              <w:jc w:val="center"/>
            </w:pPr>
            <w:r>
              <w:t>3,47</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3,83</w:t>
            </w:r>
          </w:p>
        </w:tc>
        <w:tc>
          <w:tcPr>
            <w:tcW w:w="434" w:type="pct"/>
            <w:tcMar>
              <w:top w:w="0" w:type="dxa"/>
              <w:left w:w="6" w:type="dxa"/>
              <w:bottom w:w="0" w:type="dxa"/>
              <w:right w:w="6" w:type="dxa"/>
            </w:tcMar>
            <w:vAlign w:val="bottom"/>
            <w:hideMark/>
          </w:tcPr>
          <w:p w:rsidR="004E794D" w:rsidRDefault="004E794D">
            <w:pPr>
              <w:pStyle w:val="table10"/>
              <w:spacing w:before="120"/>
              <w:jc w:val="center"/>
            </w:pPr>
            <w:r>
              <w:t>4,21</w:t>
            </w:r>
          </w:p>
        </w:tc>
        <w:tc>
          <w:tcPr>
            <w:tcW w:w="433" w:type="pct"/>
            <w:tcMar>
              <w:top w:w="0" w:type="dxa"/>
              <w:left w:w="6" w:type="dxa"/>
              <w:bottom w:w="0" w:type="dxa"/>
              <w:right w:w="6" w:type="dxa"/>
            </w:tcMar>
            <w:vAlign w:val="bottom"/>
            <w:hideMark/>
          </w:tcPr>
          <w:p w:rsidR="004E794D" w:rsidRDefault="004E794D">
            <w:pPr>
              <w:pStyle w:val="table10"/>
              <w:spacing w:before="120"/>
              <w:jc w:val="center"/>
            </w:pPr>
            <w:r>
              <w:t>4,53</w:t>
            </w:r>
          </w:p>
        </w:tc>
      </w:tr>
      <w:tr w:rsidR="004E794D">
        <w:trPr>
          <w:trHeight w:val="240"/>
        </w:trPr>
        <w:tc>
          <w:tcPr>
            <w:tcW w:w="1311" w:type="pct"/>
            <w:tcBorders>
              <w:bottom w:val="single" w:sz="4" w:space="0" w:color="auto"/>
            </w:tcBorders>
            <w:tcMar>
              <w:top w:w="0" w:type="dxa"/>
              <w:left w:w="6" w:type="dxa"/>
              <w:bottom w:w="0" w:type="dxa"/>
              <w:right w:w="6" w:type="dxa"/>
            </w:tcMar>
            <w:hideMark/>
          </w:tcPr>
          <w:p w:rsidR="004E794D" w:rsidRDefault="004E794D">
            <w:pPr>
              <w:pStyle w:val="table10"/>
              <w:spacing w:before="120"/>
            </w:pPr>
            <w:r>
              <w:t>7. Огурцы свежие</w:t>
            </w:r>
          </w:p>
        </w:tc>
        <w:tc>
          <w:tcPr>
            <w:tcW w:w="499"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3,89</w:t>
            </w:r>
          </w:p>
        </w:tc>
        <w:tc>
          <w:tcPr>
            <w:tcW w:w="440"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6,58</w:t>
            </w:r>
          </w:p>
        </w:tc>
        <w:tc>
          <w:tcPr>
            <w:tcW w:w="499"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8,85</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8,61</w:t>
            </w:r>
          </w:p>
        </w:tc>
        <w:tc>
          <w:tcPr>
            <w:tcW w:w="516"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8,4</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7,28</w:t>
            </w:r>
          </w:p>
        </w:tc>
        <w:tc>
          <w:tcPr>
            <w:tcW w:w="434"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7,56</w:t>
            </w:r>
          </w:p>
        </w:tc>
        <w:tc>
          <w:tcPr>
            <w:tcW w:w="433" w:type="pct"/>
            <w:tcBorders>
              <w:bottom w:val="single" w:sz="4" w:space="0" w:color="auto"/>
            </w:tcBorders>
            <w:tcMar>
              <w:top w:w="0" w:type="dxa"/>
              <w:left w:w="6" w:type="dxa"/>
              <w:bottom w:w="0" w:type="dxa"/>
              <w:right w:w="6" w:type="dxa"/>
            </w:tcMar>
            <w:vAlign w:val="bottom"/>
            <w:hideMark/>
          </w:tcPr>
          <w:p w:rsidR="004E794D" w:rsidRDefault="004E794D">
            <w:pPr>
              <w:pStyle w:val="table10"/>
              <w:spacing w:before="120"/>
              <w:jc w:val="center"/>
            </w:pPr>
            <w:r>
              <w:t>4,69</w:t>
            </w:r>
          </w:p>
        </w:tc>
      </w:tr>
    </w:tbl>
    <w:p w:rsidR="004E794D" w:rsidRDefault="004E794D">
      <w:pPr>
        <w:pStyle w:val="newncpi"/>
      </w:pPr>
      <w:r>
        <w:t> </w:t>
      </w:r>
    </w:p>
    <w:p w:rsidR="004E794D" w:rsidRDefault="004E794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4E794D">
        <w:tc>
          <w:tcPr>
            <w:tcW w:w="3750" w:type="pct"/>
            <w:tcMar>
              <w:top w:w="0" w:type="dxa"/>
              <w:left w:w="6" w:type="dxa"/>
              <w:bottom w:w="0" w:type="dxa"/>
              <w:right w:w="6" w:type="dxa"/>
            </w:tcMar>
            <w:hideMark/>
          </w:tcPr>
          <w:p w:rsidR="004E794D" w:rsidRDefault="004E794D">
            <w:pPr>
              <w:pStyle w:val="newncpi"/>
              <w:ind w:firstLine="0"/>
            </w:pPr>
            <w:r>
              <w:t> </w:t>
            </w:r>
          </w:p>
        </w:tc>
        <w:tc>
          <w:tcPr>
            <w:tcW w:w="1250" w:type="pct"/>
            <w:tcMar>
              <w:top w:w="0" w:type="dxa"/>
              <w:left w:w="6" w:type="dxa"/>
              <w:bottom w:w="0" w:type="dxa"/>
              <w:right w:w="6" w:type="dxa"/>
            </w:tcMar>
            <w:hideMark/>
          </w:tcPr>
          <w:p w:rsidR="004E794D" w:rsidRDefault="004E794D">
            <w:pPr>
              <w:pStyle w:val="append1"/>
            </w:pPr>
            <w:r>
              <w:t>Приложение 2</w:t>
            </w:r>
          </w:p>
          <w:p w:rsidR="004E794D" w:rsidRDefault="004E794D">
            <w:pPr>
              <w:pStyle w:val="append"/>
            </w:pPr>
            <w:r>
              <w:t xml:space="preserve">к постановлению </w:t>
            </w:r>
            <w:r>
              <w:br/>
              <w:t xml:space="preserve">Совета Министров </w:t>
            </w:r>
            <w:r>
              <w:br/>
              <w:t>Республики Беларусь</w:t>
            </w:r>
            <w:r>
              <w:br/>
              <w:t>19.10.2022 № 713</w:t>
            </w:r>
          </w:p>
        </w:tc>
      </w:tr>
    </w:tbl>
    <w:p w:rsidR="004E794D" w:rsidRDefault="004E794D">
      <w:pPr>
        <w:pStyle w:val="titlep"/>
        <w:jc w:val="left"/>
      </w:pPr>
      <w:r>
        <w:t>ПЕРЕЧЕНЬ</w:t>
      </w:r>
      <w:r>
        <w:br/>
        <w:t>изменений, вносимых в постановления Совета Министров Республики Беларусь</w:t>
      </w:r>
    </w:p>
    <w:p w:rsidR="004E794D" w:rsidRDefault="004E794D">
      <w:pPr>
        <w:pStyle w:val="point"/>
      </w:pPr>
      <w:r>
        <w:t>1. В подпункте 1.2 пункта 1 постановления Совета Министров Республики Беларусь от 14 сентября 2020 г. № 533 «О статистическом декларировании товаров»:</w:t>
      </w:r>
    </w:p>
    <w:p w:rsidR="004E794D" w:rsidRDefault="004E794D">
      <w:pPr>
        <w:pStyle w:val="newncpi"/>
      </w:pPr>
      <w:r>
        <w:t>абзац первый части первой изложить в следующей редакции:</w:t>
      </w:r>
    </w:p>
    <w:p w:rsidR="004E794D" w:rsidRDefault="004E794D">
      <w:pPr>
        <w:pStyle w:val="underpoint"/>
      </w:pPr>
      <w:r>
        <w:rPr>
          <w:rStyle w:val="rednoun"/>
        </w:rPr>
        <w:t>«</w:t>
      </w:r>
      <w:r>
        <w:t>1.2.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rPr>
        <w:t>»</w:t>
      </w:r>
      <w:r>
        <w:t>;</w:t>
      </w:r>
    </w:p>
    <w:p w:rsidR="004E794D" w:rsidRDefault="004E794D">
      <w:pPr>
        <w:pStyle w:val="newncpi"/>
      </w:pPr>
      <w: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rsidR="004E794D" w:rsidRDefault="004E794D">
      <w:pPr>
        <w:pStyle w:val="point"/>
      </w:pPr>
      <w: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4E794D" w:rsidRDefault="004E794D">
      <w:pPr>
        <w:pStyle w:val="newncpi"/>
      </w:pPr>
      <w:r>
        <w:t>пункт 8.3 дополнить подпунктом 8.3.2 следующего содержания:</w:t>
      </w:r>
    </w:p>
    <w:p w:rsidR="004E794D" w:rsidRDefault="004E794D">
      <w:pPr>
        <w:pStyle w:val="newncpi"/>
      </w:pPr>
      <w:r>
        <w:t> </w:t>
      </w:r>
    </w:p>
    <w:p w:rsidR="004E794D" w:rsidRDefault="004E794D">
      <w:pPr>
        <w:rPr>
          <w:rFonts w:eastAsia="Times New Roman"/>
        </w:rPr>
        <w:sectPr w:rsidR="004E794D" w:rsidSect="004E794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4E794D" w:rsidRDefault="004E794D">
      <w:pPr>
        <w:pStyle w:val="newncpi"/>
      </w:pPr>
      <w:r>
        <w:t> </w:t>
      </w:r>
    </w:p>
    <w:tbl>
      <w:tblPr>
        <w:tblW w:w="5000" w:type="pct"/>
        <w:tblCellMar>
          <w:left w:w="0" w:type="dxa"/>
          <w:right w:w="0" w:type="dxa"/>
        </w:tblCellMar>
        <w:tblLook w:val="04A0" w:firstRow="1" w:lastRow="0" w:firstColumn="1" w:lastColumn="0" w:noHBand="0" w:noVBand="1"/>
      </w:tblPr>
      <w:tblGrid>
        <w:gridCol w:w="5521"/>
        <w:gridCol w:w="2157"/>
        <w:gridCol w:w="3170"/>
        <w:gridCol w:w="2917"/>
        <w:gridCol w:w="2456"/>
      </w:tblGrid>
      <w:tr w:rsidR="004E794D">
        <w:trPr>
          <w:trHeight w:val="238"/>
        </w:trPr>
        <w:tc>
          <w:tcPr>
            <w:tcW w:w="1702" w:type="pct"/>
            <w:tcMar>
              <w:top w:w="0" w:type="dxa"/>
              <w:left w:w="6" w:type="dxa"/>
              <w:bottom w:w="0" w:type="dxa"/>
              <w:right w:w="6" w:type="dxa"/>
            </w:tcMar>
            <w:hideMark/>
          </w:tcPr>
          <w:p w:rsidR="004E794D" w:rsidRDefault="004E794D">
            <w:pPr>
              <w:pStyle w:val="table10"/>
              <w:spacing w:before="120"/>
            </w:pPr>
            <w:r>
              <w:t>«8.3.2. Согласование перечня товаров, обязательных к наличию для реализации в торговом объекте</w:t>
            </w:r>
          </w:p>
        </w:tc>
        <w:tc>
          <w:tcPr>
            <w:tcW w:w="665" w:type="pct"/>
            <w:tcMar>
              <w:top w:w="0" w:type="dxa"/>
              <w:left w:w="6" w:type="dxa"/>
              <w:bottom w:w="0" w:type="dxa"/>
              <w:right w:w="6" w:type="dxa"/>
            </w:tcMar>
            <w:hideMark/>
          </w:tcPr>
          <w:p w:rsidR="004E794D" w:rsidRDefault="004E794D">
            <w:pPr>
              <w:pStyle w:val="table10"/>
              <w:spacing w:before="120"/>
            </w:pPr>
            <w:r>
              <w:t>МАРТ</w:t>
            </w:r>
          </w:p>
        </w:tc>
        <w:tc>
          <w:tcPr>
            <w:tcW w:w="977" w:type="pct"/>
            <w:tcMar>
              <w:top w:w="0" w:type="dxa"/>
              <w:left w:w="6" w:type="dxa"/>
              <w:bottom w:w="0" w:type="dxa"/>
              <w:right w:w="6" w:type="dxa"/>
            </w:tcMar>
            <w:hideMark/>
          </w:tcPr>
          <w:p w:rsidR="004E794D" w:rsidRDefault="004E794D">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4E794D" w:rsidRDefault="004E794D">
            <w:pPr>
              <w:pStyle w:val="table10"/>
              <w:spacing w:before="120"/>
            </w:pPr>
            <w:r>
              <w:t>5 рабочих дней</w:t>
            </w:r>
          </w:p>
        </w:tc>
        <w:tc>
          <w:tcPr>
            <w:tcW w:w="757" w:type="pct"/>
            <w:tcMar>
              <w:top w:w="0" w:type="dxa"/>
              <w:left w:w="6" w:type="dxa"/>
              <w:bottom w:w="0" w:type="dxa"/>
              <w:right w:w="6" w:type="dxa"/>
            </w:tcMar>
            <w:hideMark/>
          </w:tcPr>
          <w:p w:rsidR="004E794D" w:rsidRDefault="004E794D">
            <w:pPr>
              <w:pStyle w:val="table10"/>
              <w:spacing w:before="120"/>
            </w:pPr>
            <w:r>
              <w:t>бесплатно»;</w:t>
            </w:r>
          </w:p>
        </w:tc>
      </w:tr>
    </w:tbl>
    <w:p w:rsidR="004E794D" w:rsidRDefault="004E794D">
      <w:pPr>
        <w:pStyle w:val="newncpi"/>
      </w:pPr>
      <w:r>
        <w:t> </w:t>
      </w:r>
    </w:p>
    <w:p w:rsidR="004E794D" w:rsidRDefault="004E794D">
      <w:pPr>
        <w:pStyle w:val="newncpi"/>
      </w:pPr>
      <w:r>
        <w:t>дополнить единый перечень пунктами 8.8</w:t>
      </w:r>
      <w:r>
        <w:rPr>
          <w:vertAlign w:val="superscript"/>
        </w:rPr>
        <w:t>1</w:t>
      </w:r>
      <w:r>
        <w:t xml:space="preserve"> и 8.8</w:t>
      </w:r>
      <w:r>
        <w:rPr>
          <w:vertAlign w:val="superscript"/>
        </w:rPr>
        <w:t>2</w:t>
      </w:r>
      <w:r>
        <w:t xml:space="preserve"> следующего содержания:</w:t>
      </w:r>
    </w:p>
    <w:p w:rsidR="004E794D" w:rsidRDefault="004E794D">
      <w:pPr>
        <w:pStyle w:val="newncpi"/>
      </w:pPr>
      <w:r>
        <w:t> </w:t>
      </w:r>
    </w:p>
    <w:tbl>
      <w:tblPr>
        <w:tblW w:w="5000" w:type="pct"/>
        <w:tblCellMar>
          <w:left w:w="0" w:type="dxa"/>
          <w:right w:w="0" w:type="dxa"/>
        </w:tblCellMar>
        <w:tblLook w:val="04A0" w:firstRow="1" w:lastRow="0" w:firstColumn="1" w:lastColumn="0" w:noHBand="0" w:noVBand="1"/>
      </w:tblPr>
      <w:tblGrid>
        <w:gridCol w:w="5521"/>
        <w:gridCol w:w="2157"/>
        <w:gridCol w:w="3170"/>
        <w:gridCol w:w="2917"/>
        <w:gridCol w:w="2456"/>
      </w:tblGrid>
      <w:tr w:rsidR="004E794D">
        <w:trPr>
          <w:trHeight w:val="240"/>
        </w:trPr>
        <w:tc>
          <w:tcPr>
            <w:tcW w:w="1702" w:type="pct"/>
            <w:tcMar>
              <w:top w:w="0" w:type="dxa"/>
              <w:left w:w="6" w:type="dxa"/>
              <w:bottom w:w="0" w:type="dxa"/>
              <w:right w:w="6" w:type="dxa"/>
            </w:tcMar>
            <w:hideMark/>
          </w:tcPr>
          <w:p w:rsidR="004E794D" w:rsidRDefault="004E794D">
            <w:pPr>
              <w:pStyle w:val="table10"/>
              <w:spacing w:before="120"/>
            </w:pPr>
            <w:r>
              <w:t>«</w:t>
            </w:r>
            <w:r>
              <w:rPr>
                <w:b/>
                <w:bCs/>
              </w:rPr>
              <w:t>8.8</w:t>
            </w:r>
            <w:r>
              <w:rPr>
                <w:b/>
                <w:bCs/>
                <w:vertAlign w:val="superscript"/>
              </w:rPr>
              <w:t>1</w:t>
            </w:r>
            <w:r>
              <w:rPr>
                <w:b/>
                <w:bCs/>
              </w:rPr>
              <w:t>. Согласование отпускной цены</w:t>
            </w:r>
          </w:p>
        </w:tc>
        <w:tc>
          <w:tcPr>
            <w:tcW w:w="665" w:type="pct"/>
            <w:tcMar>
              <w:top w:w="0" w:type="dxa"/>
              <w:left w:w="6" w:type="dxa"/>
              <w:bottom w:w="0" w:type="dxa"/>
              <w:right w:w="6" w:type="dxa"/>
            </w:tcMar>
            <w:hideMark/>
          </w:tcPr>
          <w:p w:rsidR="004E794D" w:rsidRDefault="004E794D">
            <w:pPr>
              <w:pStyle w:val="table10"/>
              <w:spacing w:before="120"/>
            </w:pPr>
            <w:r>
              <w:t> </w:t>
            </w:r>
          </w:p>
        </w:tc>
        <w:tc>
          <w:tcPr>
            <w:tcW w:w="977" w:type="pct"/>
            <w:tcMar>
              <w:top w:w="0" w:type="dxa"/>
              <w:left w:w="6" w:type="dxa"/>
              <w:bottom w:w="0" w:type="dxa"/>
              <w:right w:w="6" w:type="dxa"/>
            </w:tcMar>
            <w:hideMark/>
          </w:tcPr>
          <w:p w:rsidR="004E794D" w:rsidRDefault="004E794D">
            <w:pPr>
              <w:pStyle w:val="table10"/>
              <w:spacing w:before="120"/>
            </w:pPr>
            <w:r>
              <w:t> </w:t>
            </w:r>
          </w:p>
        </w:tc>
        <w:tc>
          <w:tcPr>
            <w:tcW w:w="899" w:type="pct"/>
            <w:tcMar>
              <w:top w:w="0" w:type="dxa"/>
              <w:left w:w="6" w:type="dxa"/>
              <w:bottom w:w="0" w:type="dxa"/>
              <w:right w:w="6" w:type="dxa"/>
            </w:tcMar>
            <w:hideMark/>
          </w:tcPr>
          <w:p w:rsidR="004E794D" w:rsidRDefault="004E794D">
            <w:pPr>
              <w:pStyle w:val="table10"/>
              <w:spacing w:before="120"/>
            </w:pPr>
            <w:r>
              <w:t> </w:t>
            </w:r>
          </w:p>
        </w:tc>
        <w:tc>
          <w:tcPr>
            <w:tcW w:w="757" w:type="pct"/>
            <w:tcMar>
              <w:top w:w="0" w:type="dxa"/>
              <w:left w:w="6" w:type="dxa"/>
              <w:bottom w:w="0" w:type="dxa"/>
              <w:right w:w="6" w:type="dxa"/>
            </w:tcMar>
            <w:hideMark/>
          </w:tcPr>
          <w:p w:rsidR="004E794D" w:rsidRDefault="004E794D">
            <w:pPr>
              <w:pStyle w:val="table10"/>
              <w:spacing w:before="120"/>
            </w:pPr>
            <w:r>
              <w:t> </w:t>
            </w:r>
          </w:p>
        </w:tc>
      </w:tr>
      <w:tr w:rsidR="004E794D">
        <w:trPr>
          <w:trHeight w:val="240"/>
        </w:trPr>
        <w:tc>
          <w:tcPr>
            <w:tcW w:w="1702" w:type="pct"/>
            <w:tcMar>
              <w:top w:w="0" w:type="dxa"/>
              <w:left w:w="6" w:type="dxa"/>
              <w:bottom w:w="0" w:type="dxa"/>
              <w:right w:w="6" w:type="dxa"/>
            </w:tcMar>
            <w:hideMark/>
          </w:tcPr>
          <w:p w:rsidR="004E794D" w:rsidRDefault="004E794D">
            <w:pPr>
              <w:pStyle w:val="table10"/>
              <w:spacing w:before="120"/>
            </w:pPr>
            <w:r>
              <w:t>8.8</w:t>
            </w:r>
            <w:r>
              <w:rPr>
                <w:vertAlign w:val="superscript"/>
              </w:rPr>
              <w:t>1</w:t>
            </w:r>
            <w:r>
              <w:t>.1. Согласование повышения отпускной цены на товары</w:t>
            </w:r>
          </w:p>
        </w:tc>
        <w:tc>
          <w:tcPr>
            <w:tcW w:w="665" w:type="pct"/>
            <w:tcMar>
              <w:top w:w="0" w:type="dxa"/>
              <w:left w:w="6" w:type="dxa"/>
              <w:bottom w:w="0" w:type="dxa"/>
              <w:right w:w="6" w:type="dxa"/>
            </w:tcMar>
            <w:hideMark/>
          </w:tcPr>
          <w:p w:rsidR="004E794D" w:rsidRDefault="004E794D">
            <w:pPr>
              <w:pStyle w:val="table10"/>
              <w:spacing w:before="120"/>
            </w:pPr>
            <w:r>
              <w:t>МАРТ</w:t>
            </w:r>
          </w:p>
        </w:tc>
        <w:tc>
          <w:tcPr>
            <w:tcW w:w="977" w:type="pct"/>
            <w:tcMar>
              <w:top w:w="0" w:type="dxa"/>
              <w:left w:w="6" w:type="dxa"/>
              <w:bottom w:w="0" w:type="dxa"/>
              <w:right w:w="6" w:type="dxa"/>
            </w:tcMar>
            <w:hideMark/>
          </w:tcPr>
          <w:p w:rsidR="004E794D" w:rsidRDefault="004E794D">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4E794D" w:rsidRDefault="004E794D">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4E794D" w:rsidRDefault="004E794D">
            <w:pPr>
              <w:pStyle w:val="table10"/>
              <w:spacing w:before="120"/>
            </w:pPr>
            <w:r>
              <w:t>бесплатно</w:t>
            </w:r>
          </w:p>
        </w:tc>
      </w:tr>
      <w:tr w:rsidR="004E794D">
        <w:trPr>
          <w:trHeight w:val="240"/>
        </w:trPr>
        <w:tc>
          <w:tcPr>
            <w:tcW w:w="1702" w:type="pct"/>
            <w:tcMar>
              <w:top w:w="0" w:type="dxa"/>
              <w:left w:w="6" w:type="dxa"/>
              <w:bottom w:w="0" w:type="dxa"/>
              <w:right w:w="6" w:type="dxa"/>
            </w:tcMar>
            <w:hideMark/>
          </w:tcPr>
          <w:p w:rsidR="004E794D" w:rsidRDefault="004E794D">
            <w:pPr>
              <w:pStyle w:val="table10"/>
              <w:spacing w:before="120"/>
            </w:pPr>
            <w:r>
              <w:t>8.8</w:t>
            </w:r>
            <w:r>
              <w:rPr>
                <w:vertAlign w:val="superscript"/>
              </w:rPr>
              <w:t>1</w:t>
            </w:r>
            <w:r>
              <w:t>.2. Согласование установления отпускной цены на товары</w:t>
            </w:r>
          </w:p>
        </w:tc>
        <w:tc>
          <w:tcPr>
            <w:tcW w:w="665" w:type="pct"/>
            <w:tcMar>
              <w:top w:w="0" w:type="dxa"/>
              <w:left w:w="6" w:type="dxa"/>
              <w:bottom w:w="0" w:type="dxa"/>
              <w:right w:w="6" w:type="dxa"/>
            </w:tcMar>
            <w:hideMark/>
          </w:tcPr>
          <w:p w:rsidR="004E794D" w:rsidRDefault="004E794D">
            <w:pPr>
              <w:pStyle w:val="table10"/>
              <w:spacing w:before="120"/>
            </w:pPr>
            <w:r>
              <w:t>МАРТ</w:t>
            </w:r>
          </w:p>
        </w:tc>
        <w:tc>
          <w:tcPr>
            <w:tcW w:w="977" w:type="pct"/>
            <w:tcMar>
              <w:top w:w="0" w:type="dxa"/>
              <w:left w:w="6" w:type="dxa"/>
              <w:bottom w:w="0" w:type="dxa"/>
              <w:right w:w="6" w:type="dxa"/>
            </w:tcMar>
            <w:hideMark/>
          </w:tcPr>
          <w:p w:rsidR="004E794D" w:rsidRDefault="004E794D">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4E794D" w:rsidRDefault="004E794D">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4E794D" w:rsidRDefault="004E794D">
            <w:pPr>
              <w:pStyle w:val="table10"/>
              <w:spacing w:before="120"/>
            </w:pPr>
            <w:r>
              <w:t>бесплатно</w:t>
            </w:r>
          </w:p>
        </w:tc>
      </w:tr>
      <w:tr w:rsidR="004E794D">
        <w:trPr>
          <w:trHeight w:val="240"/>
        </w:trPr>
        <w:tc>
          <w:tcPr>
            <w:tcW w:w="1702" w:type="pct"/>
            <w:tcMar>
              <w:top w:w="0" w:type="dxa"/>
              <w:left w:w="6" w:type="dxa"/>
              <w:bottom w:w="0" w:type="dxa"/>
              <w:right w:w="6" w:type="dxa"/>
            </w:tcMar>
            <w:hideMark/>
          </w:tcPr>
          <w:p w:rsidR="004E794D" w:rsidRDefault="004E794D">
            <w:pPr>
              <w:pStyle w:val="table10"/>
              <w:spacing w:before="120"/>
            </w:pPr>
            <w:r>
              <w:rPr>
                <w:b/>
                <w:bCs/>
              </w:rPr>
              <w:t>8.8</w:t>
            </w:r>
            <w:r>
              <w:rPr>
                <w:b/>
                <w:bCs/>
                <w:vertAlign w:val="superscript"/>
              </w:rPr>
              <w:t>2</w:t>
            </w:r>
            <w:r>
              <w:rPr>
                <w:b/>
                <w:bCs/>
              </w:rPr>
              <w:t xml:space="preserve">. Согласование товарообменных операций </w:t>
            </w:r>
          </w:p>
        </w:tc>
        <w:tc>
          <w:tcPr>
            <w:tcW w:w="665" w:type="pct"/>
            <w:tcMar>
              <w:top w:w="0" w:type="dxa"/>
              <w:left w:w="6" w:type="dxa"/>
              <w:bottom w:w="0" w:type="dxa"/>
              <w:right w:w="6" w:type="dxa"/>
            </w:tcMar>
            <w:hideMark/>
          </w:tcPr>
          <w:p w:rsidR="004E794D" w:rsidRDefault="004E794D">
            <w:pPr>
              <w:pStyle w:val="table10"/>
              <w:spacing w:before="120"/>
            </w:pPr>
            <w:r>
              <w:t> </w:t>
            </w:r>
          </w:p>
        </w:tc>
        <w:tc>
          <w:tcPr>
            <w:tcW w:w="977" w:type="pct"/>
            <w:tcMar>
              <w:top w:w="0" w:type="dxa"/>
              <w:left w:w="6" w:type="dxa"/>
              <w:bottom w:w="0" w:type="dxa"/>
              <w:right w:w="6" w:type="dxa"/>
            </w:tcMar>
            <w:hideMark/>
          </w:tcPr>
          <w:p w:rsidR="004E794D" w:rsidRDefault="004E794D">
            <w:pPr>
              <w:pStyle w:val="table10"/>
              <w:spacing w:before="120"/>
            </w:pPr>
            <w:r>
              <w:t> </w:t>
            </w:r>
          </w:p>
        </w:tc>
        <w:tc>
          <w:tcPr>
            <w:tcW w:w="899" w:type="pct"/>
            <w:tcMar>
              <w:top w:w="0" w:type="dxa"/>
              <w:left w:w="6" w:type="dxa"/>
              <w:bottom w:w="0" w:type="dxa"/>
              <w:right w:w="6" w:type="dxa"/>
            </w:tcMar>
            <w:hideMark/>
          </w:tcPr>
          <w:p w:rsidR="004E794D" w:rsidRDefault="004E794D">
            <w:pPr>
              <w:pStyle w:val="table10"/>
              <w:spacing w:before="120"/>
            </w:pPr>
            <w:r>
              <w:t> </w:t>
            </w:r>
          </w:p>
        </w:tc>
        <w:tc>
          <w:tcPr>
            <w:tcW w:w="757" w:type="pct"/>
            <w:tcMar>
              <w:top w:w="0" w:type="dxa"/>
              <w:left w:w="6" w:type="dxa"/>
              <w:bottom w:w="0" w:type="dxa"/>
              <w:right w:w="6" w:type="dxa"/>
            </w:tcMar>
            <w:hideMark/>
          </w:tcPr>
          <w:p w:rsidR="004E794D" w:rsidRDefault="004E794D">
            <w:pPr>
              <w:pStyle w:val="table10"/>
              <w:spacing w:before="120"/>
            </w:pPr>
            <w:r>
              <w:t> </w:t>
            </w:r>
          </w:p>
        </w:tc>
      </w:tr>
      <w:tr w:rsidR="004E794D">
        <w:trPr>
          <w:trHeight w:val="240"/>
        </w:trPr>
        <w:tc>
          <w:tcPr>
            <w:tcW w:w="1702" w:type="pct"/>
            <w:tcMar>
              <w:top w:w="0" w:type="dxa"/>
              <w:left w:w="6" w:type="dxa"/>
              <w:bottom w:w="0" w:type="dxa"/>
              <w:right w:w="6" w:type="dxa"/>
            </w:tcMar>
            <w:hideMark/>
          </w:tcPr>
          <w:p w:rsidR="004E794D" w:rsidRDefault="004E794D">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65" w:type="pct"/>
            <w:tcMar>
              <w:top w:w="0" w:type="dxa"/>
              <w:left w:w="6" w:type="dxa"/>
              <w:bottom w:w="0" w:type="dxa"/>
              <w:right w:w="6" w:type="dxa"/>
            </w:tcMar>
            <w:hideMark/>
          </w:tcPr>
          <w:p w:rsidR="004E794D" w:rsidRDefault="004E794D">
            <w:pPr>
              <w:pStyle w:val="table10"/>
              <w:spacing w:before="120"/>
            </w:pPr>
            <w:r>
              <w:t>МАРТ</w:t>
            </w:r>
          </w:p>
        </w:tc>
        <w:tc>
          <w:tcPr>
            <w:tcW w:w="977" w:type="pct"/>
            <w:tcMar>
              <w:top w:w="0" w:type="dxa"/>
              <w:left w:w="6" w:type="dxa"/>
              <w:bottom w:w="0" w:type="dxa"/>
              <w:right w:w="6" w:type="dxa"/>
            </w:tcMar>
            <w:hideMark/>
          </w:tcPr>
          <w:p w:rsidR="004E794D" w:rsidRDefault="004E794D">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Mar>
              <w:top w:w="0" w:type="dxa"/>
              <w:left w:w="6" w:type="dxa"/>
              <w:bottom w:w="0" w:type="dxa"/>
              <w:right w:w="6" w:type="dxa"/>
            </w:tcMar>
            <w:hideMark/>
          </w:tcPr>
          <w:p w:rsidR="004E794D" w:rsidRDefault="004E794D">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4E794D" w:rsidRDefault="004E794D">
            <w:pPr>
              <w:pStyle w:val="table10"/>
              <w:spacing w:before="120"/>
            </w:pPr>
            <w:r>
              <w:t>бесплатно».</w:t>
            </w:r>
          </w:p>
        </w:tc>
      </w:tr>
    </w:tbl>
    <w:p w:rsidR="004E794D" w:rsidRDefault="004E794D">
      <w:pPr>
        <w:pStyle w:val="newncpi"/>
      </w:pPr>
      <w:r>
        <w:t> </w:t>
      </w:r>
    </w:p>
    <w:p w:rsidR="00B022D7" w:rsidRDefault="00B022D7"/>
    <w:sectPr w:rsidR="00B022D7" w:rsidSect="004E794D">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4D" w:rsidRDefault="004E794D" w:rsidP="004E794D">
      <w:pPr>
        <w:spacing w:after="0" w:line="240" w:lineRule="auto"/>
      </w:pPr>
      <w:r>
        <w:separator/>
      </w:r>
    </w:p>
  </w:endnote>
  <w:endnote w:type="continuationSeparator" w:id="0">
    <w:p w:rsidR="004E794D" w:rsidRDefault="004E794D" w:rsidP="004E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D" w:rsidRDefault="004E79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D" w:rsidRDefault="004E79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E794D" w:rsidTr="004E794D">
      <w:tc>
        <w:tcPr>
          <w:tcW w:w="1800" w:type="dxa"/>
          <w:shd w:val="clear" w:color="auto" w:fill="auto"/>
          <w:vAlign w:val="center"/>
        </w:tcPr>
        <w:p w:rsidR="004E794D" w:rsidRDefault="004E794D">
          <w:pPr>
            <w:pStyle w:val="a7"/>
          </w:pPr>
          <w:r>
            <w:rPr>
              <w:noProof/>
              <w:lang w:eastAsia="ru-RU"/>
            </w:rPr>
            <w:drawing>
              <wp:inline distT="0" distB="0" distL="0" distR="0" wp14:anchorId="59ED5428" wp14:editId="00C269A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E794D" w:rsidRDefault="004E794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E794D" w:rsidRDefault="004E794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23.10.2024</w:t>
          </w:r>
        </w:p>
        <w:p w:rsidR="004E794D" w:rsidRPr="004E794D" w:rsidRDefault="004E794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E794D" w:rsidRDefault="004E79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4D" w:rsidRDefault="004E794D" w:rsidP="004E794D">
      <w:pPr>
        <w:spacing w:after="0" w:line="240" w:lineRule="auto"/>
      </w:pPr>
      <w:r>
        <w:separator/>
      </w:r>
    </w:p>
  </w:footnote>
  <w:footnote w:type="continuationSeparator" w:id="0">
    <w:p w:rsidR="004E794D" w:rsidRDefault="004E794D" w:rsidP="004E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D" w:rsidRDefault="004E794D" w:rsidP="008111C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794D" w:rsidRDefault="004E79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D" w:rsidRPr="004E794D" w:rsidRDefault="004E794D" w:rsidP="008111CD">
    <w:pPr>
      <w:pStyle w:val="a5"/>
      <w:framePr w:wrap="around" w:vAnchor="text" w:hAnchor="margin" w:xAlign="center" w:y="1"/>
      <w:rPr>
        <w:rStyle w:val="a9"/>
        <w:rFonts w:ascii="Times New Roman" w:hAnsi="Times New Roman" w:cs="Times New Roman"/>
        <w:sz w:val="24"/>
      </w:rPr>
    </w:pPr>
    <w:r w:rsidRPr="004E794D">
      <w:rPr>
        <w:rStyle w:val="a9"/>
        <w:rFonts w:ascii="Times New Roman" w:hAnsi="Times New Roman" w:cs="Times New Roman"/>
        <w:sz w:val="24"/>
      </w:rPr>
      <w:fldChar w:fldCharType="begin"/>
    </w:r>
    <w:r w:rsidRPr="004E794D">
      <w:rPr>
        <w:rStyle w:val="a9"/>
        <w:rFonts w:ascii="Times New Roman" w:hAnsi="Times New Roman" w:cs="Times New Roman"/>
        <w:sz w:val="24"/>
      </w:rPr>
      <w:instrText xml:space="preserve">PAGE  </w:instrText>
    </w:r>
    <w:r w:rsidRPr="004E794D">
      <w:rPr>
        <w:rStyle w:val="a9"/>
        <w:rFonts w:ascii="Times New Roman" w:hAnsi="Times New Roman" w:cs="Times New Roman"/>
        <w:sz w:val="24"/>
      </w:rPr>
      <w:fldChar w:fldCharType="separate"/>
    </w:r>
    <w:r>
      <w:rPr>
        <w:rStyle w:val="a9"/>
        <w:rFonts w:ascii="Times New Roman" w:hAnsi="Times New Roman" w:cs="Times New Roman"/>
        <w:noProof/>
        <w:sz w:val="24"/>
      </w:rPr>
      <w:t>34</w:t>
    </w:r>
    <w:r w:rsidRPr="004E794D">
      <w:rPr>
        <w:rStyle w:val="a9"/>
        <w:rFonts w:ascii="Times New Roman" w:hAnsi="Times New Roman" w:cs="Times New Roman"/>
        <w:sz w:val="24"/>
      </w:rPr>
      <w:fldChar w:fldCharType="end"/>
    </w:r>
  </w:p>
  <w:p w:rsidR="004E794D" w:rsidRPr="004E794D" w:rsidRDefault="004E794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D" w:rsidRDefault="004E79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4D"/>
    <w:rsid w:val="004E794D"/>
    <w:rsid w:val="00B0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794D"/>
    <w:rPr>
      <w:color w:val="154C94"/>
      <w:u w:val="single"/>
    </w:rPr>
  </w:style>
  <w:style w:type="character" w:styleId="a4">
    <w:name w:val="FollowedHyperlink"/>
    <w:basedOn w:val="a0"/>
    <w:uiPriority w:val="99"/>
    <w:semiHidden/>
    <w:unhideWhenUsed/>
    <w:rsid w:val="004E794D"/>
    <w:rPr>
      <w:color w:val="154C94"/>
      <w:u w:val="single"/>
    </w:rPr>
  </w:style>
  <w:style w:type="paragraph" w:customStyle="1" w:styleId="article">
    <w:name w:val="article"/>
    <w:basedOn w:val="a"/>
    <w:rsid w:val="004E794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E79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E79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E794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E794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E794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E794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E794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E794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E794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E794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E794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E794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E794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E794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E794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E794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E794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E794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E794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E794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E794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E794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E794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E794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E794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794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E794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E794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E794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E794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794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794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E794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E794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E794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E794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E794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E794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E794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E794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E794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E794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E794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E794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E794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E794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E794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E794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E794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E794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E794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E794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E794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E794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E794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E794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E794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E794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E794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E79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E794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E794D"/>
    <w:rPr>
      <w:rFonts w:ascii="Times New Roman" w:hAnsi="Times New Roman" w:cs="Times New Roman" w:hint="default"/>
      <w:caps/>
    </w:rPr>
  </w:style>
  <w:style w:type="character" w:customStyle="1" w:styleId="promulgator">
    <w:name w:val="promulgator"/>
    <w:basedOn w:val="a0"/>
    <w:rsid w:val="004E794D"/>
    <w:rPr>
      <w:rFonts w:ascii="Times New Roman" w:hAnsi="Times New Roman" w:cs="Times New Roman" w:hint="default"/>
      <w:caps/>
    </w:rPr>
  </w:style>
  <w:style w:type="character" w:customStyle="1" w:styleId="datepr">
    <w:name w:val="datepr"/>
    <w:basedOn w:val="a0"/>
    <w:rsid w:val="004E794D"/>
    <w:rPr>
      <w:rFonts w:ascii="Times New Roman" w:hAnsi="Times New Roman" w:cs="Times New Roman" w:hint="default"/>
    </w:rPr>
  </w:style>
  <w:style w:type="character" w:customStyle="1" w:styleId="datecity">
    <w:name w:val="datecity"/>
    <w:basedOn w:val="a0"/>
    <w:rsid w:val="004E794D"/>
    <w:rPr>
      <w:rFonts w:ascii="Times New Roman" w:hAnsi="Times New Roman" w:cs="Times New Roman" w:hint="default"/>
      <w:sz w:val="24"/>
      <w:szCs w:val="24"/>
    </w:rPr>
  </w:style>
  <w:style w:type="character" w:customStyle="1" w:styleId="datereg">
    <w:name w:val="datereg"/>
    <w:basedOn w:val="a0"/>
    <w:rsid w:val="004E794D"/>
    <w:rPr>
      <w:rFonts w:ascii="Times New Roman" w:hAnsi="Times New Roman" w:cs="Times New Roman" w:hint="default"/>
    </w:rPr>
  </w:style>
  <w:style w:type="character" w:customStyle="1" w:styleId="number">
    <w:name w:val="number"/>
    <w:basedOn w:val="a0"/>
    <w:rsid w:val="004E794D"/>
    <w:rPr>
      <w:rFonts w:ascii="Times New Roman" w:hAnsi="Times New Roman" w:cs="Times New Roman" w:hint="default"/>
    </w:rPr>
  </w:style>
  <w:style w:type="character" w:customStyle="1" w:styleId="bigsimbol">
    <w:name w:val="bigsimbol"/>
    <w:basedOn w:val="a0"/>
    <w:rsid w:val="004E794D"/>
    <w:rPr>
      <w:rFonts w:ascii="Times New Roman" w:hAnsi="Times New Roman" w:cs="Times New Roman" w:hint="default"/>
      <w:caps/>
    </w:rPr>
  </w:style>
  <w:style w:type="character" w:customStyle="1" w:styleId="razr">
    <w:name w:val="razr"/>
    <w:basedOn w:val="a0"/>
    <w:rsid w:val="004E794D"/>
    <w:rPr>
      <w:rFonts w:ascii="Times New Roman" w:hAnsi="Times New Roman" w:cs="Times New Roman" w:hint="default"/>
      <w:spacing w:val="30"/>
    </w:rPr>
  </w:style>
  <w:style w:type="character" w:customStyle="1" w:styleId="onesymbol">
    <w:name w:val="onesymbol"/>
    <w:basedOn w:val="a0"/>
    <w:rsid w:val="004E794D"/>
    <w:rPr>
      <w:rFonts w:ascii="Symbol" w:hAnsi="Symbol" w:hint="default"/>
    </w:rPr>
  </w:style>
  <w:style w:type="character" w:customStyle="1" w:styleId="onewind3">
    <w:name w:val="onewind3"/>
    <w:basedOn w:val="a0"/>
    <w:rsid w:val="004E794D"/>
    <w:rPr>
      <w:rFonts w:ascii="Wingdings 3" w:hAnsi="Wingdings 3" w:hint="default"/>
    </w:rPr>
  </w:style>
  <w:style w:type="character" w:customStyle="1" w:styleId="onewind2">
    <w:name w:val="onewind2"/>
    <w:basedOn w:val="a0"/>
    <w:rsid w:val="004E794D"/>
    <w:rPr>
      <w:rFonts w:ascii="Wingdings 2" w:hAnsi="Wingdings 2" w:hint="default"/>
    </w:rPr>
  </w:style>
  <w:style w:type="character" w:customStyle="1" w:styleId="onewind">
    <w:name w:val="onewind"/>
    <w:basedOn w:val="a0"/>
    <w:rsid w:val="004E794D"/>
    <w:rPr>
      <w:rFonts w:ascii="Wingdings" w:hAnsi="Wingdings" w:hint="default"/>
    </w:rPr>
  </w:style>
  <w:style w:type="character" w:customStyle="1" w:styleId="rednoun">
    <w:name w:val="rednoun"/>
    <w:basedOn w:val="a0"/>
    <w:rsid w:val="004E794D"/>
  </w:style>
  <w:style w:type="character" w:customStyle="1" w:styleId="post">
    <w:name w:val="post"/>
    <w:basedOn w:val="a0"/>
    <w:rsid w:val="004E794D"/>
    <w:rPr>
      <w:rFonts w:ascii="Times New Roman" w:hAnsi="Times New Roman" w:cs="Times New Roman" w:hint="default"/>
      <w:b/>
      <w:bCs/>
      <w:sz w:val="22"/>
      <w:szCs w:val="22"/>
    </w:rPr>
  </w:style>
  <w:style w:type="character" w:customStyle="1" w:styleId="pers">
    <w:name w:val="pers"/>
    <w:basedOn w:val="a0"/>
    <w:rsid w:val="004E794D"/>
    <w:rPr>
      <w:rFonts w:ascii="Times New Roman" w:hAnsi="Times New Roman" w:cs="Times New Roman" w:hint="default"/>
      <w:b/>
      <w:bCs/>
      <w:sz w:val="22"/>
      <w:szCs w:val="22"/>
    </w:rPr>
  </w:style>
  <w:style w:type="character" w:customStyle="1" w:styleId="arabic">
    <w:name w:val="arabic"/>
    <w:basedOn w:val="a0"/>
    <w:rsid w:val="004E794D"/>
    <w:rPr>
      <w:rFonts w:ascii="Times New Roman" w:hAnsi="Times New Roman" w:cs="Times New Roman" w:hint="default"/>
    </w:rPr>
  </w:style>
  <w:style w:type="character" w:customStyle="1" w:styleId="articlec">
    <w:name w:val="articlec"/>
    <w:basedOn w:val="a0"/>
    <w:rsid w:val="004E794D"/>
    <w:rPr>
      <w:rFonts w:ascii="Times New Roman" w:hAnsi="Times New Roman" w:cs="Times New Roman" w:hint="default"/>
      <w:b/>
      <w:bCs/>
    </w:rPr>
  </w:style>
  <w:style w:type="character" w:customStyle="1" w:styleId="roman">
    <w:name w:val="roman"/>
    <w:basedOn w:val="a0"/>
    <w:rsid w:val="004E794D"/>
    <w:rPr>
      <w:rFonts w:ascii="Arial" w:hAnsi="Arial" w:cs="Arial" w:hint="default"/>
    </w:rPr>
  </w:style>
  <w:style w:type="character" w:customStyle="1" w:styleId="snoskiindex">
    <w:name w:val="snoskiindex"/>
    <w:basedOn w:val="a0"/>
    <w:rsid w:val="004E794D"/>
    <w:rPr>
      <w:rFonts w:ascii="Times New Roman" w:hAnsi="Times New Roman" w:cs="Times New Roman" w:hint="default"/>
    </w:rPr>
  </w:style>
  <w:style w:type="table" w:customStyle="1" w:styleId="tablencpi">
    <w:name w:val="tablencpi"/>
    <w:basedOn w:val="a1"/>
    <w:rsid w:val="004E794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4E79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94D"/>
  </w:style>
  <w:style w:type="paragraph" w:styleId="a7">
    <w:name w:val="footer"/>
    <w:basedOn w:val="a"/>
    <w:link w:val="a8"/>
    <w:uiPriority w:val="99"/>
    <w:unhideWhenUsed/>
    <w:rsid w:val="004E79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94D"/>
  </w:style>
  <w:style w:type="character" w:styleId="a9">
    <w:name w:val="page number"/>
    <w:basedOn w:val="a0"/>
    <w:uiPriority w:val="99"/>
    <w:semiHidden/>
    <w:unhideWhenUsed/>
    <w:rsid w:val="004E794D"/>
  </w:style>
  <w:style w:type="table" w:styleId="aa">
    <w:name w:val="Table Grid"/>
    <w:basedOn w:val="a1"/>
    <w:uiPriority w:val="59"/>
    <w:rsid w:val="004E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794D"/>
    <w:rPr>
      <w:color w:val="154C94"/>
      <w:u w:val="single"/>
    </w:rPr>
  </w:style>
  <w:style w:type="character" w:styleId="a4">
    <w:name w:val="FollowedHyperlink"/>
    <w:basedOn w:val="a0"/>
    <w:uiPriority w:val="99"/>
    <w:semiHidden/>
    <w:unhideWhenUsed/>
    <w:rsid w:val="004E794D"/>
    <w:rPr>
      <w:color w:val="154C94"/>
      <w:u w:val="single"/>
    </w:rPr>
  </w:style>
  <w:style w:type="paragraph" w:customStyle="1" w:styleId="article">
    <w:name w:val="article"/>
    <w:basedOn w:val="a"/>
    <w:rsid w:val="004E794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E79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E79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E794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E794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E794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E794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E794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E794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E794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E794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E794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E794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E794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E794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E794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E794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E794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E794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E794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E794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E794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E794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E794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E794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E794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794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E794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E794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E794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E794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794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794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E794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E794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E794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E794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E794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E794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E794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E794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E794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E794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E794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E794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E794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E794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E794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E794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E794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E794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E794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E794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E794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E794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E794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E794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E794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E794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E7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E7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E794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E794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E794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E79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E794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E794D"/>
    <w:rPr>
      <w:rFonts w:ascii="Times New Roman" w:hAnsi="Times New Roman" w:cs="Times New Roman" w:hint="default"/>
      <w:caps/>
    </w:rPr>
  </w:style>
  <w:style w:type="character" w:customStyle="1" w:styleId="promulgator">
    <w:name w:val="promulgator"/>
    <w:basedOn w:val="a0"/>
    <w:rsid w:val="004E794D"/>
    <w:rPr>
      <w:rFonts w:ascii="Times New Roman" w:hAnsi="Times New Roman" w:cs="Times New Roman" w:hint="default"/>
      <w:caps/>
    </w:rPr>
  </w:style>
  <w:style w:type="character" w:customStyle="1" w:styleId="datepr">
    <w:name w:val="datepr"/>
    <w:basedOn w:val="a0"/>
    <w:rsid w:val="004E794D"/>
    <w:rPr>
      <w:rFonts w:ascii="Times New Roman" w:hAnsi="Times New Roman" w:cs="Times New Roman" w:hint="default"/>
    </w:rPr>
  </w:style>
  <w:style w:type="character" w:customStyle="1" w:styleId="datecity">
    <w:name w:val="datecity"/>
    <w:basedOn w:val="a0"/>
    <w:rsid w:val="004E794D"/>
    <w:rPr>
      <w:rFonts w:ascii="Times New Roman" w:hAnsi="Times New Roman" w:cs="Times New Roman" w:hint="default"/>
      <w:sz w:val="24"/>
      <w:szCs w:val="24"/>
    </w:rPr>
  </w:style>
  <w:style w:type="character" w:customStyle="1" w:styleId="datereg">
    <w:name w:val="datereg"/>
    <w:basedOn w:val="a0"/>
    <w:rsid w:val="004E794D"/>
    <w:rPr>
      <w:rFonts w:ascii="Times New Roman" w:hAnsi="Times New Roman" w:cs="Times New Roman" w:hint="default"/>
    </w:rPr>
  </w:style>
  <w:style w:type="character" w:customStyle="1" w:styleId="number">
    <w:name w:val="number"/>
    <w:basedOn w:val="a0"/>
    <w:rsid w:val="004E794D"/>
    <w:rPr>
      <w:rFonts w:ascii="Times New Roman" w:hAnsi="Times New Roman" w:cs="Times New Roman" w:hint="default"/>
    </w:rPr>
  </w:style>
  <w:style w:type="character" w:customStyle="1" w:styleId="bigsimbol">
    <w:name w:val="bigsimbol"/>
    <w:basedOn w:val="a0"/>
    <w:rsid w:val="004E794D"/>
    <w:rPr>
      <w:rFonts w:ascii="Times New Roman" w:hAnsi="Times New Roman" w:cs="Times New Roman" w:hint="default"/>
      <w:caps/>
    </w:rPr>
  </w:style>
  <w:style w:type="character" w:customStyle="1" w:styleId="razr">
    <w:name w:val="razr"/>
    <w:basedOn w:val="a0"/>
    <w:rsid w:val="004E794D"/>
    <w:rPr>
      <w:rFonts w:ascii="Times New Roman" w:hAnsi="Times New Roman" w:cs="Times New Roman" w:hint="default"/>
      <w:spacing w:val="30"/>
    </w:rPr>
  </w:style>
  <w:style w:type="character" w:customStyle="1" w:styleId="onesymbol">
    <w:name w:val="onesymbol"/>
    <w:basedOn w:val="a0"/>
    <w:rsid w:val="004E794D"/>
    <w:rPr>
      <w:rFonts w:ascii="Symbol" w:hAnsi="Symbol" w:hint="default"/>
    </w:rPr>
  </w:style>
  <w:style w:type="character" w:customStyle="1" w:styleId="onewind3">
    <w:name w:val="onewind3"/>
    <w:basedOn w:val="a0"/>
    <w:rsid w:val="004E794D"/>
    <w:rPr>
      <w:rFonts w:ascii="Wingdings 3" w:hAnsi="Wingdings 3" w:hint="default"/>
    </w:rPr>
  </w:style>
  <w:style w:type="character" w:customStyle="1" w:styleId="onewind2">
    <w:name w:val="onewind2"/>
    <w:basedOn w:val="a0"/>
    <w:rsid w:val="004E794D"/>
    <w:rPr>
      <w:rFonts w:ascii="Wingdings 2" w:hAnsi="Wingdings 2" w:hint="default"/>
    </w:rPr>
  </w:style>
  <w:style w:type="character" w:customStyle="1" w:styleId="onewind">
    <w:name w:val="onewind"/>
    <w:basedOn w:val="a0"/>
    <w:rsid w:val="004E794D"/>
    <w:rPr>
      <w:rFonts w:ascii="Wingdings" w:hAnsi="Wingdings" w:hint="default"/>
    </w:rPr>
  </w:style>
  <w:style w:type="character" w:customStyle="1" w:styleId="rednoun">
    <w:name w:val="rednoun"/>
    <w:basedOn w:val="a0"/>
    <w:rsid w:val="004E794D"/>
  </w:style>
  <w:style w:type="character" w:customStyle="1" w:styleId="post">
    <w:name w:val="post"/>
    <w:basedOn w:val="a0"/>
    <w:rsid w:val="004E794D"/>
    <w:rPr>
      <w:rFonts w:ascii="Times New Roman" w:hAnsi="Times New Roman" w:cs="Times New Roman" w:hint="default"/>
      <w:b/>
      <w:bCs/>
      <w:sz w:val="22"/>
      <w:szCs w:val="22"/>
    </w:rPr>
  </w:style>
  <w:style w:type="character" w:customStyle="1" w:styleId="pers">
    <w:name w:val="pers"/>
    <w:basedOn w:val="a0"/>
    <w:rsid w:val="004E794D"/>
    <w:rPr>
      <w:rFonts w:ascii="Times New Roman" w:hAnsi="Times New Roman" w:cs="Times New Roman" w:hint="default"/>
      <w:b/>
      <w:bCs/>
      <w:sz w:val="22"/>
      <w:szCs w:val="22"/>
    </w:rPr>
  </w:style>
  <w:style w:type="character" w:customStyle="1" w:styleId="arabic">
    <w:name w:val="arabic"/>
    <w:basedOn w:val="a0"/>
    <w:rsid w:val="004E794D"/>
    <w:rPr>
      <w:rFonts w:ascii="Times New Roman" w:hAnsi="Times New Roman" w:cs="Times New Roman" w:hint="default"/>
    </w:rPr>
  </w:style>
  <w:style w:type="character" w:customStyle="1" w:styleId="articlec">
    <w:name w:val="articlec"/>
    <w:basedOn w:val="a0"/>
    <w:rsid w:val="004E794D"/>
    <w:rPr>
      <w:rFonts w:ascii="Times New Roman" w:hAnsi="Times New Roman" w:cs="Times New Roman" w:hint="default"/>
      <w:b/>
      <w:bCs/>
    </w:rPr>
  </w:style>
  <w:style w:type="character" w:customStyle="1" w:styleId="roman">
    <w:name w:val="roman"/>
    <w:basedOn w:val="a0"/>
    <w:rsid w:val="004E794D"/>
    <w:rPr>
      <w:rFonts w:ascii="Arial" w:hAnsi="Arial" w:cs="Arial" w:hint="default"/>
    </w:rPr>
  </w:style>
  <w:style w:type="character" w:customStyle="1" w:styleId="snoskiindex">
    <w:name w:val="snoskiindex"/>
    <w:basedOn w:val="a0"/>
    <w:rsid w:val="004E794D"/>
    <w:rPr>
      <w:rFonts w:ascii="Times New Roman" w:hAnsi="Times New Roman" w:cs="Times New Roman" w:hint="default"/>
    </w:rPr>
  </w:style>
  <w:style w:type="table" w:customStyle="1" w:styleId="tablencpi">
    <w:name w:val="tablencpi"/>
    <w:basedOn w:val="a1"/>
    <w:rsid w:val="004E794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4E79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94D"/>
  </w:style>
  <w:style w:type="paragraph" w:styleId="a7">
    <w:name w:val="footer"/>
    <w:basedOn w:val="a"/>
    <w:link w:val="a8"/>
    <w:uiPriority w:val="99"/>
    <w:unhideWhenUsed/>
    <w:rsid w:val="004E79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94D"/>
  </w:style>
  <w:style w:type="character" w:styleId="a9">
    <w:name w:val="page number"/>
    <w:basedOn w:val="a0"/>
    <w:uiPriority w:val="99"/>
    <w:semiHidden/>
    <w:unhideWhenUsed/>
    <w:rsid w:val="004E794D"/>
  </w:style>
  <w:style w:type="table" w:styleId="aa">
    <w:name w:val="Table Grid"/>
    <w:basedOn w:val="a1"/>
    <w:uiPriority w:val="59"/>
    <w:rsid w:val="004E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10039</Words>
  <Characters>65260</Characters>
  <Application>Microsoft Office Word</Application>
  <DocSecurity>0</DocSecurity>
  <Lines>3434</Lines>
  <Paragraphs>2428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2024-10-23T11:51:00Z</dcterms:created>
  <dcterms:modified xsi:type="dcterms:W3CDTF">2024-10-23T11:51:00Z</dcterms:modified>
</cp:coreProperties>
</file>