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96" w:rsidRDefault="00464796" w:rsidP="00464796">
      <w:pPr>
        <w:ind w:firstLine="0"/>
        <w:outlineLvl w:val="0"/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  <w:t>Материалы</w:t>
      </w:r>
    </w:p>
    <w:p w:rsidR="00464796" w:rsidRDefault="00464796" w:rsidP="00464796">
      <w:pPr>
        <w:ind w:firstLine="0"/>
        <w:outlineLvl w:val="0"/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  <w:t>для членов</w:t>
      </w:r>
    </w:p>
    <w:p w:rsidR="00464796" w:rsidRDefault="00464796" w:rsidP="00464796">
      <w:pPr>
        <w:ind w:firstLine="0"/>
        <w:outlineLvl w:val="0"/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  <w:t>информационно-пропагандистских групп</w:t>
      </w:r>
    </w:p>
    <w:p w:rsidR="00464796" w:rsidRDefault="00464796" w:rsidP="00464796">
      <w:pPr>
        <w:ind w:firstLine="0"/>
        <w:outlineLvl w:val="0"/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  <w:t>(июнь, 2024 г.)</w:t>
      </w:r>
    </w:p>
    <w:p w:rsid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796" w:rsidRPr="005572BF" w:rsidRDefault="00464796" w:rsidP="0046479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Современные способы совершения </w:t>
      </w:r>
      <w:proofErr w:type="spellStart"/>
      <w:r w:rsidRPr="00557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киберпреступлений</w:t>
      </w:r>
      <w:proofErr w:type="spellEnd"/>
    </w:p>
    <w:p w:rsidR="00464796" w:rsidRPr="005572BF" w:rsidRDefault="00464796" w:rsidP="0046479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2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Витебской области</w:t>
      </w:r>
    </w:p>
    <w:p w:rsidR="00464796" w:rsidRPr="00464796" w:rsidRDefault="00464796" w:rsidP="00464796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(дополнительная тема)</w:t>
      </w:r>
    </w:p>
    <w:p w:rsidR="00464796" w:rsidRDefault="00464796" w:rsidP="00464796">
      <w:pPr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киберпреступность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серьезную угрозу для развития экономики и общества. За последние годы количество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киберпреступлений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значительно увеличилось, что требует принятия срочных мер для защиты информации и обеспечения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кибербезопасности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Одной из основных проблем является недостаточная осведомленность о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кибербезопасности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населения. Многие граждане не принимают достаточных мер предосторожности при использовании сети Интернет, что делает их уязвимыми перед преступниками.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в Витебской области совершено более 1,5 тысяч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киберпреступлений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материальный ущерб составил свыше 2,5 миллионов рублей. Женщины в 2 раза чаще становятся потерпевшими, чем мужчины. Абсолютное большинство проживает в городах. Люди с высшим в равной степени, как и со средним образованием, подвержены обману. Среди жертв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киберпреступников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основном, экономически активные граждане, представляющие практически все сферы деятельности – бухгалтеры, экономисты, директоры, заместители директоров частных и государственных учреждений, начальники управлений и отделов госучреждений, педагоги, врачи и медсестры, студенты, юристы, программисты и представители других специальностей.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Мошенники регулярно меняют свои схемы обмана граждан, чтобы похитить их деньги.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Основными формами обмана являются телефонное мошенничество и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фишинговые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ресурсы.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ТЕЛЕФОННОЕ МОШЕННИЧЕСТВО – ВИШИНГ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Мошенники под видом работников банка или государственных органов обращаются к гражданам, создают стрессовую ситуацию, сообщают о проблеме, а потом предлагают помощь в ее решении. При этом, чтобы войти в доверие, могут выслать фото служебных документов или даже выйти на видеосвязь в мессенджере.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 способ, когда мошенники, используя различные вымышленные ситуации, убеждают потенциальных жертв установить </w:t>
      </w: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определенное мобильное приложение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Оно дает возможность удаленно управлять устройством, на котором установлено. Также злоумышленники убеждают </w:t>
      </w: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оформить кредиты в банках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деньги перевести на «защищенный» счет.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Мошенники для совершения преступлений изучают свою жертву, собирают в сети Интернет данные о ней и ее интересах, окружении и прочем. Имея образец голоса или фото знакомых, могут создавать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фейковые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 или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видеосообщения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Мошенники регулярно подбирают новые способы обмана, чтобы получить деньги. В сети Интернет размещают рекламу якобы </w:t>
      </w: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инвестиционных платформ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которых на самом деле не существует, чтобы заманить вкладчиков и похитить их деньги. Первым шагом для связи с куратором является заполнение формы, где необходимо оставить свои имя и телефон. Далее с заинтересовавшимся связывается так называемый куратор, под руководством которого в надежде заработать легкие деньги потенциальная жертва сама переводит деньги на электронный кошелек. Чтобы получить хотя бы вложенные деньги обратно, мошенники требуют заплатить комиссии, взносы и т.д. Некоторое время мошенники рисуют жертве их прибыль, пока у обманутого человека не закончатся деньги, потом связь с ним прекращается. Деньги остаются на мошеннических счетах.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Чтобы не стать жертвой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киберпреступника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можно раньше закончите разговор с неизвестным лицом, кем бы он не представился.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ФЕЙКОВЫЕ МАГАЗИНЫ в </w:t>
      </w:r>
      <w:proofErr w:type="spellStart"/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соцсетях</w:t>
      </w:r>
      <w:proofErr w:type="spellEnd"/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Ежедневно в милицию обращаются и те, кто сами перевели </w:t>
      </w: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предоплату за товар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нашли в объявлениях в социальных сетях и на торговых площадках, и не получили его. Мошенники намеренно создают аккаунты от имени магазинов, в которых размещают объявления несуществующих товаров с заниженными ценами (обувь, одежда, мобильные телефоны, постельное белье, новогодние ели, садовые кресла-качалки-коконы и другие товары). Потенциальный покупатель связывается с администратором «магазина», ему обещают доставить товар после полной оплаты. Оплату предлагают произвести на банковскую карту или на счет через ЕРИП. Однако после получения денежных средств, товар не высылают, а покупателя блокируют.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ФИШИНГ 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личных данных владельцев счетов мошенники создают страницы-клоны банков, сайтов театров, кальянных и инвестиционных (торговых) бирж.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предотвращения подобного необходимо:</w:t>
      </w:r>
    </w:p>
    <w:p w:rsidR="00464796" w:rsidRPr="00464796" w:rsidRDefault="00464796" w:rsidP="00464796">
      <w:pPr>
        <w:numPr>
          <w:ilvl w:val="0"/>
          <w:numId w:val="1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задуматься о причинах низкой цены на товар, отличающейся от цены за тот же товар на сайте или насторожиться почему у магазина нет </w:t>
      </w:r>
      <w:proofErr w:type="gram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сайта ;</w:t>
      </w:r>
      <w:proofErr w:type="gramEnd"/>
    </w:p>
    <w:p w:rsidR="00464796" w:rsidRPr="00464796" w:rsidRDefault="00464796" w:rsidP="00464796">
      <w:pPr>
        <w:numPr>
          <w:ilvl w:val="0"/>
          <w:numId w:val="1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тщательно проверять информацию о магазине: связаться с продавцом по белорусскому номеру по мобильной связи, а не через Интернет;</w:t>
      </w:r>
    </w:p>
    <w:p w:rsidR="00464796" w:rsidRPr="00464796" w:rsidRDefault="00464796" w:rsidP="00464796">
      <w:pPr>
        <w:numPr>
          <w:ilvl w:val="0"/>
          <w:numId w:val="1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отдельную карту для расчетов в сети Интернет;</w:t>
      </w:r>
    </w:p>
    <w:p w:rsidR="00464796" w:rsidRPr="00464796" w:rsidRDefault="00464796" w:rsidP="00464796">
      <w:pPr>
        <w:numPr>
          <w:ilvl w:val="0"/>
          <w:numId w:val="1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переходить по ссылкам от неизвестных вам лиц;</w:t>
      </w:r>
    </w:p>
    <w:p w:rsidR="00464796" w:rsidRPr="00464796" w:rsidRDefault="00464796" w:rsidP="00464796">
      <w:pPr>
        <w:numPr>
          <w:ilvl w:val="0"/>
          <w:numId w:val="1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адрес страницы, где вводите данные карты (для белорусских организаций в адресной строке должно быть так: «название сайта»/BY/«раздел сайта»);</w:t>
      </w:r>
    </w:p>
    <w:p w:rsidR="00464796" w:rsidRPr="00464796" w:rsidRDefault="00464796" w:rsidP="00464796">
      <w:pPr>
        <w:numPr>
          <w:ilvl w:val="0"/>
          <w:numId w:val="1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подключить в настройках карты бесплатную услугу от банка «3-D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Secure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СВАТИНГ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молодежной игровой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киберсреде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распространяется тренд под названием «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сватинг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Его суть заключается в том, чтобы создать неблагоприятную обстановку госорганам, нарушить режим их работы, или отомстить своему обидчику, создав для него проблемы с правоохранительными органами. 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ПРЕДПРИЯТИЯ 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регистрируются </w:t>
      </w:r>
      <w:proofErr w:type="spellStart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киберпреступления</w:t>
      </w:r>
      <w:proofErr w:type="spellEnd"/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на завладение денежными средствами субъектов хозяйствования, в том числе, государственных предприятий Республики Беларусь.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Хакеры заранее планируют и получают несанкционированный доступ к данным организации, превращают их в беспорядочный набор символов и предлагают расшифровать их после перечисления денежных средств на указанный счет. Злоумышленники прежде всего рассчитывают на человеческие ошибки и слабости, а не на уязвимость программного обеспечения, которую гораздо сложнее преодолеть.</w:t>
      </w:r>
    </w:p>
    <w:p w:rsidR="00464796" w:rsidRPr="00464796" w:rsidRDefault="00464796" w:rsidP="0046479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понимать, что злоумышленник не сможет достичь своей цели и похитить денежные средства, если атака будет своевременно выявлена и остановлена, а это возможно на любом ее этапе при принятии соответствующих мер защиты, направленных на сохранение благосостояния, в том числе при соблюдении работниками следующих правил: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обеспечивать должный уровень информационной безопасности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развитием и обновлением программного обеспечения, а также нормативно-правовыми актами Республики Беларусь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регулярно осуществлять резервное копирование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важных данных;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никогда не доверять отправителю электронного письма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перепроверять указанную информацию, а также основные 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идентификационные данные и служебные заголовки электронных писем (можно узнать и проанализировать ip-адрес отправителя письма и иную необходимую информацию), прежде чем ответить на письмо, даже если вам пишет давний партнер с нового адреса;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переходить по ссылкам и не открывать вложения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отправитель письма не тот, кем он представился;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изменения реквизитов расчетного счета партнера, </w:t>
      </w: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устанавливать данный факт по любым другим каналам связи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(лично, по телефону и т.д.);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использовать ключ ЭЦП (электронной цифровой подписи) непосредственно при работе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соответствующим программным обеспечением, извлекать его из USB-порта после окончания работы;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тщательно проверять адрес сайта;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своевременно менять пароли к учетным записям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при перемещении, увольнении или приеме нового работника;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перепроверять происхождение сайта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прежде чем ввести персональные данные (адрес, домен, дата создания, реквизиты доступа, финансовые сведения);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немедленно сменить пароль и(или) заблокировать счета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введения реквизитов доступа на подозрительном сайте;</w:t>
      </w:r>
    </w:p>
    <w:p w:rsidR="00464796" w:rsidRPr="00464796" w:rsidRDefault="00464796" w:rsidP="00464796">
      <w:pPr>
        <w:numPr>
          <w:ilvl w:val="0"/>
          <w:numId w:val="2"/>
        </w:num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7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всегда быть бдительным</w:t>
      </w:r>
      <w:r w:rsidRPr="00464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проверять полученную информацию.</w:t>
      </w:r>
    </w:p>
    <w:p w:rsidR="00406E7E" w:rsidRPr="00464796" w:rsidRDefault="00406E7E" w:rsidP="00464796">
      <w:pPr>
        <w:spacing w:line="360" w:lineRule="auto"/>
        <w:rPr>
          <w:sz w:val="28"/>
          <w:szCs w:val="28"/>
        </w:rPr>
      </w:pPr>
    </w:p>
    <w:sectPr w:rsidR="00406E7E" w:rsidRPr="00464796" w:rsidSect="0040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564DD"/>
    <w:multiLevelType w:val="multilevel"/>
    <w:tmpl w:val="086EB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A21E07"/>
    <w:multiLevelType w:val="multilevel"/>
    <w:tmpl w:val="4E384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4796"/>
    <w:rsid w:val="000E1BE6"/>
    <w:rsid w:val="001B7F2D"/>
    <w:rsid w:val="003623E5"/>
    <w:rsid w:val="003B15CC"/>
    <w:rsid w:val="003C33C2"/>
    <w:rsid w:val="00400F50"/>
    <w:rsid w:val="00406E7E"/>
    <w:rsid w:val="00464796"/>
    <w:rsid w:val="004C5498"/>
    <w:rsid w:val="005572BF"/>
    <w:rsid w:val="00652476"/>
    <w:rsid w:val="00654494"/>
    <w:rsid w:val="008B4881"/>
    <w:rsid w:val="00C23387"/>
    <w:rsid w:val="00CF121E"/>
    <w:rsid w:val="00ED74AA"/>
    <w:rsid w:val="00F32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415A"/>
  <w15:docId w15:val="{03458B21-3AF1-4F39-BACE-E30DD03F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47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4796"/>
    <w:rPr>
      <w:b/>
      <w:bCs/>
    </w:rPr>
  </w:style>
  <w:style w:type="character" w:styleId="a5">
    <w:name w:val="Emphasis"/>
    <w:basedOn w:val="a0"/>
    <w:uiPriority w:val="20"/>
    <w:qFormat/>
    <w:rsid w:val="004647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dcterms:created xsi:type="dcterms:W3CDTF">2024-06-16T12:53:00Z</dcterms:created>
  <dcterms:modified xsi:type="dcterms:W3CDTF">2024-06-16T15:55:00Z</dcterms:modified>
</cp:coreProperties>
</file>