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8D" w:rsidRPr="008669C6" w:rsidRDefault="006A608D" w:rsidP="006A608D">
      <w:pPr>
        <w:tabs>
          <w:tab w:val="left" w:pos="7663"/>
        </w:tabs>
        <w:spacing w:after="0" w:line="240" w:lineRule="auto"/>
        <w:ind w:left="-567" w:firstLine="141"/>
        <w:jc w:val="both"/>
        <w:rPr>
          <w:rFonts w:ascii="Times New Roman" w:hAnsi="Times New Roman" w:cs="Times New Roman"/>
          <w:b/>
          <w:sz w:val="28"/>
          <w:szCs w:val="28"/>
        </w:rPr>
      </w:pPr>
      <w:r w:rsidRPr="008669C6">
        <w:rPr>
          <w:rFonts w:ascii="Times New Roman" w:hAnsi="Times New Roman" w:cs="Times New Roman"/>
          <w:b/>
          <w:sz w:val="28"/>
          <w:szCs w:val="28"/>
        </w:rPr>
        <w:t>Нет незаконному обороту оружия !</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Оружие, боеприпасы, взрывчатые вещества и взрывные устройства – это предметы, представляющие повышенную общественную опасность в связи с чем, законодательство Республики Беларусь жестко регламентирует порядок их обращения, а также круг лиц, которые вправе обладать этими предметами и использовать их.</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совершение незаконных действий в отношении оружия предусмотрена как административная, так и уголовная ответственность.</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К административной ответственности, предусмотренной ст. 24.29 КоАП Республики Беларусь, привлекаются лица, совершение незаконных действий в отношении газового, пневматического, метательного оружия, холодного оружия, на которых налагается административное взыскание в виде штрафа в размере до 10 базовых величин с конфискацией предмета административного правонарушения или без конфискации.</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совершения незаконных действий в отношении охотничьего огнестрельного гладкоствольного оружия и боеприпасов к нему также предусмотрена административная ответственность, предусмотренная ст. 24.46 КоАП Республики Беларусь, где предусмотрено взыскание в виде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К административной ответственности в виде штрафа в размере от двух до четырех базовых величин по ст. 24.32 КоАП Республики Беларусь будет привлечено лицо, у которого аннулировано разрешение на хранения оружия и боеприпасов, и которое уклоняется от их реализации.</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Также владельцам оружия стоит помнить, что при нарушении установленных сроков регистрации огнестрельного, газового, пневматического или метательного оружия, сроков продления действий разрешений на его хранение и ношение либо правил постановки его на учет при изменении места жительства или места пребывания последние могут быть привлечены к административной ответственности по ст. 24.31 КоАП Республики Беларусь и подвергнуты административному взысканию в виде штрафа в размере от четырех до пятнадцати базовых величин.</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Лица, добровольно сдавшие предметы, указанные в статьях 24.29 и 24.46 КоАП Республики Беларусь, освобождаются от административной ответственности за деяния, предусмотренные этими статьями.</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Также незаконное изготовление, приобретение, передача во владение, сбыт, хранение, перевозка, пересылка или ношение огнестрельного оружия, боеприпасов, взрывчатых веществ, взрывных устройств образуют состав преступления, предусмотренного ст. 295 Уголовного кодекса Республики Беларусь, максимальное наказание предусматривает лишение свободы до 10 лет, а в случае совершения подобных действия с целью последующего совершения актов </w:t>
      </w:r>
      <w:r>
        <w:rPr>
          <w:rFonts w:ascii="Times New Roman" w:hAnsi="Times New Roman" w:cs="Times New Roman"/>
          <w:sz w:val="28"/>
          <w:szCs w:val="28"/>
        </w:rPr>
        <w:lastRenderedPageBreak/>
        <w:t xml:space="preserve">терроризма, диверсии, захвата зданий и сооружения, создания вооруженных формирований – до 12 лет. </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незаконные действия в отношение холодного оружия предусмотрена ответственность, предусмотренная ст. 296 Уголовного кодекса Республики Беларусь, где предусмотрено максимальное наказание в виде лишения свободы сроком до двух лет.</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незаконное ношение либо перевозку газового, пневматического или метательного оружия, совершенные в течении года после наложения административного взыскания за такие же действия ответственность предусмотрена по ст. 297 Уголовного кодекса Республики Беларусь, где предусмотрено максимальное наказание в виде лишения свободы сроком до двух лет.</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Стоит также отметить, что лица, добровольно сдавшие огнестрельное оружие, боеприпасы, взрывчатые вещества, взрывные устройства, составные части и компоненты огнестрельного оружия, основные части взрывных устройств, охотничье огнестрельное гладкоствольное оружие и боеприпасы к нему, его составные части, компоненты, холодное оружие, газовое, пневматическое и метательное оружие освобождаются от уголовно ответственности за действия, предусмотренные статьями 295-297 Уголовного кодекса Республики Беларусь, кроме случаев сбыта таковых предметов.</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Все граждане, обладающие информацией о незаконно хранящемся оружии, боеприпасах и взрывчатых веществах могут обратиться в отдел внутренних дел Городокского райисполкома по телефонам (802139) 5-10-02, либо 102, МТС (8029) 7109610, </w:t>
      </w:r>
      <w:r>
        <w:rPr>
          <w:rFonts w:ascii="Times New Roman" w:hAnsi="Times New Roman" w:cs="Times New Roman"/>
          <w:sz w:val="28"/>
          <w:szCs w:val="28"/>
          <w:lang w:val="en-US"/>
        </w:rPr>
        <w:t>Velcom</w:t>
      </w:r>
      <w:r w:rsidRPr="003129E8">
        <w:rPr>
          <w:rFonts w:ascii="Times New Roman" w:hAnsi="Times New Roman" w:cs="Times New Roman"/>
          <w:sz w:val="28"/>
          <w:szCs w:val="28"/>
        </w:rPr>
        <w:t xml:space="preserve"> </w:t>
      </w:r>
      <w:r>
        <w:rPr>
          <w:rFonts w:ascii="Times New Roman" w:hAnsi="Times New Roman" w:cs="Times New Roman"/>
          <w:sz w:val="28"/>
          <w:szCs w:val="28"/>
        </w:rPr>
        <w:t>(8029) 3252902. Анонимность гарантируется.</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ab/>
      </w:r>
    </w:p>
    <w:p w:rsidR="006A608D" w:rsidRDefault="006A608D" w:rsidP="006A608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Старший инспектор по РР ООПиП Городокского РОВД</w:t>
      </w:r>
    </w:p>
    <w:p w:rsidR="006A608D" w:rsidRDefault="006A608D" w:rsidP="006A608D">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капитан милиции                                      М.С. Шурмелев</w:t>
      </w:r>
    </w:p>
    <w:p w:rsidR="006A608D" w:rsidRPr="008669C6" w:rsidRDefault="006A608D" w:rsidP="006A608D">
      <w:pPr>
        <w:tabs>
          <w:tab w:val="left" w:pos="2905"/>
        </w:tabs>
        <w:rPr>
          <w:rFonts w:ascii="Times New Roman" w:hAnsi="Times New Roman" w:cs="Times New Roman"/>
          <w:sz w:val="28"/>
          <w:szCs w:val="28"/>
        </w:rPr>
      </w:pPr>
    </w:p>
    <w:p w:rsidR="00B32761" w:rsidRDefault="00B32761">
      <w:bookmarkStart w:id="0" w:name="_GoBack"/>
      <w:bookmarkEnd w:id="0"/>
    </w:p>
    <w:sectPr w:rsidR="00B32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19"/>
    <w:rsid w:val="006A608D"/>
    <w:rsid w:val="00B32761"/>
    <w:rsid w:val="00D01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A5A1-ECE0-451B-A231-D9D0A54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2023-05-10T14:39:00Z</dcterms:created>
  <dcterms:modified xsi:type="dcterms:W3CDTF">2023-05-10T14:39:00Z</dcterms:modified>
</cp:coreProperties>
</file>